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0E1E" w14:textId="552BDBC1" w:rsidR="00D3664A" w:rsidRDefault="00AB6253" w:rsidP="00D02E0A">
      <w:pPr>
        <w:pStyle w:val="AGTTitleEnd"/>
      </w:pPr>
      <w:r w:rsidRPr="009064AE">
        <w:t>SECTION</w:t>
      </w:r>
      <w:r w:rsidR="00F20CE1">
        <w:t xml:space="preserve"> </w:t>
      </w:r>
      <w:r w:rsidR="002E7E4C">
        <w:t>08 56 59</w:t>
      </w:r>
    </w:p>
    <w:p w14:paraId="735CDED5" w14:textId="4162CF84" w:rsidR="00C12DFB" w:rsidRPr="00C12DFB" w:rsidRDefault="00226861" w:rsidP="00C12DFB">
      <w:pPr>
        <w:pStyle w:val="AGTTitleEnd"/>
      </w:pPr>
      <w:r>
        <w:t>window-drawer combination units</w:t>
      </w:r>
    </w:p>
    <w:p w14:paraId="7FE641C1" w14:textId="77777777" w:rsidR="00781DC2" w:rsidRPr="00FC4663" w:rsidRDefault="00781DC2" w:rsidP="00781DC2">
      <w:pPr>
        <w:pStyle w:val="AGTGuides"/>
        <w:rPr>
          <w:vanish w:val="0"/>
        </w:rPr>
      </w:pPr>
      <w:r w:rsidRPr="00FC4663">
        <w:rPr>
          <w:vanish w:val="0"/>
        </w:rPr>
        <w:t>[Specifier Notes] – This document uses hidden text to guide the specifier through various options while editing the document.  Hidden text may be turned on by quickly by clicking on the “Show/Hide” symbol “¶” in the ribbon; by going to “File” above the ribbon at the top left, then to “Options” at the very lower left, then to “Display” on the left side of the menu pop-up, and then check the box next to “Hidden Text.”</w:t>
      </w:r>
    </w:p>
    <w:p w14:paraId="3F757E14" w14:textId="77777777" w:rsidR="00781DC2" w:rsidRPr="00781DC2" w:rsidRDefault="00781DC2" w:rsidP="00781DC2">
      <w:pPr>
        <w:pStyle w:val="AGTGuides"/>
        <w:rPr>
          <w:b/>
          <w:bCs/>
          <w:vanish w:val="0"/>
        </w:rPr>
      </w:pPr>
      <w:r w:rsidRPr="00781DC2">
        <w:rPr>
          <w:b/>
          <w:bCs/>
          <w:vanish w:val="0"/>
        </w:rPr>
        <w:t>Please delete this note before printing.</w:t>
      </w:r>
    </w:p>
    <w:p w14:paraId="402D0164" w14:textId="1D4A9569" w:rsidR="00C32C09" w:rsidRDefault="00B922A6" w:rsidP="00C32C09">
      <w:pPr>
        <w:pStyle w:val="AGTSectFormat1-Part"/>
      </w:pPr>
      <w:r>
        <w:t>GENERAL</w:t>
      </w:r>
    </w:p>
    <w:p w14:paraId="5152944B" w14:textId="74164862" w:rsidR="00B922A6" w:rsidRDefault="00B922A6" w:rsidP="00B922A6">
      <w:pPr>
        <w:pStyle w:val="AGTSectFormat2-Article"/>
      </w:pPr>
      <w:r>
        <w:t>Section Includes:</w:t>
      </w:r>
    </w:p>
    <w:p w14:paraId="17313A7B" w14:textId="4539608E" w:rsidR="00B922A6" w:rsidRPr="00B922A6" w:rsidRDefault="00226861" w:rsidP="003962DB">
      <w:pPr>
        <w:pStyle w:val="AGTSectFormat3-Paragraph"/>
      </w:pPr>
      <w:r>
        <w:t>Window-Drawer Combination Units</w:t>
      </w:r>
    </w:p>
    <w:p w14:paraId="6B7D204D" w14:textId="1B02F116" w:rsidR="00B922A6" w:rsidRDefault="00B922A6" w:rsidP="00B922A6">
      <w:pPr>
        <w:pStyle w:val="AGTSectFormat2-Article"/>
      </w:pPr>
      <w:r>
        <w:t>Related Sections</w:t>
      </w:r>
    </w:p>
    <w:p w14:paraId="5AE7947C" w14:textId="0A1224EF" w:rsidR="00B922A6" w:rsidRDefault="004636CA" w:rsidP="003962DB">
      <w:pPr>
        <w:pStyle w:val="AGTSectFormat3-Paragraph"/>
      </w:pPr>
      <w:r>
        <w:t>UL Listed</w:t>
      </w:r>
    </w:p>
    <w:p w14:paraId="751FA064" w14:textId="746F28D8" w:rsidR="004636CA" w:rsidRPr="004636CA" w:rsidRDefault="004636CA" w:rsidP="004636CA">
      <w:pPr>
        <w:pStyle w:val="AGTSectFormat3-Paragraph"/>
      </w:pPr>
      <w:r>
        <w:t>Level 1 Bullet Resistance</w:t>
      </w:r>
    </w:p>
    <w:p w14:paraId="2E812F94" w14:textId="599A4260" w:rsidR="00B922A6" w:rsidRDefault="00B922A6" w:rsidP="00B922A6">
      <w:pPr>
        <w:pStyle w:val="AGTSectFormat2-Article"/>
      </w:pPr>
      <w:r>
        <w:t>Coordination</w:t>
      </w:r>
    </w:p>
    <w:p w14:paraId="109DF71D" w14:textId="0724FF98" w:rsidR="00AD5615" w:rsidRPr="00AD5615" w:rsidRDefault="00AD5615" w:rsidP="003962DB">
      <w:pPr>
        <w:pStyle w:val="AGTSectFormat3-Paragraph"/>
      </w:pPr>
      <w:r w:rsidRPr="00AD5615">
        <w:t xml:space="preserve">Coordinate </w:t>
      </w:r>
      <w:r w:rsidR="00E95C1E">
        <w:t>window</w:t>
      </w:r>
      <w:r w:rsidR="00E777A4">
        <w:t>-drawer</w:t>
      </w:r>
      <w:r w:rsidR="00E95C1E">
        <w:t xml:space="preserve"> combination unit with </w:t>
      </w:r>
      <w:r w:rsidR="00E25886">
        <w:t>power and signal systems specified in Division 2</w:t>
      </w:r>
      <w:r w:rsidR="00846919">
        <w:t>6</w:t>
      </w:r>
      <w:r w:rsidRPr="00AD5615">
        <w:t>.</w:t>
      </w:r>
    </w:p>
    <w:p w14:paraId="3AB8875E" w14:textId="5B91C339" w:rsidR="00AD5615" w:rsidRPr="00AD5615" w:rsidRDefault="00AD5615" w:rsidP="003962DB">
      <w:pPr>
        <w:pStyle w:val="AGTSectFormat3-Paragraph"/>
      </w:pPr>
      <w:r w:rsidRPr="00AD5615">
        <w:t xml:space="preserve">Coordinate </w:t>
      </w:r>
      <w:r w:rsidR="00226861">
        <w:t xml:space="preserve">openings </w:t>
      </w:r>
      <w:r w:rsidRPr="00AD5615">
        <w:t>with building structure for support requirements.</w:t>
      </w:r>
    </w:p>
    <w:p w14:paraId="35C846DF" w14:textId="2E138626" w:rsidR="00B922A6" w:rsidRDefault="00B922A6" w:rsidP="00B922A6">
      <w:pPr>
        <w:pStyle w:val="AGTSectFormat2-Article"/>
      </w:pPr>
      <w:r>
        <w:t>Submittals</w:t>
      </w:r>
    </w:p>
    <w:p w14:paraId="1B55E523" w14:textId="77777777" w:rsidR="008F7F84" w:rsidRPr="00984BEB" w:rsidRDefault="008F7F84" w:rsidP="003962DB">
      <w:pPr>
        <w:pStyle w:val="AGTSectFormat3-Paragraph"/>
      </w:pPr>
      <w:r w:rsidRPr="00984BEB">
        <w:t>Submit in accordance with requirements of Section 01 30 00 - Administrative Requirements.</w:t>
      </w:r>
    </w:p>
    <w:p w14:paraId="49442FC7" w14:textId="3A046454" w:rsidR="008F7F84" w:rsidRDefault="008F7F84" w:rsidP="003962DB">
      <w:pPr>
        <w:pStyle w:val="AGTSectFormat3-Paragraph"/>
      </w:pPr>
      <w:r w:rsidRPr="00984BEB">
        <w:t>Product Data: Manufacturer's</w:t>
      </w:r>
      <w:r w:rsidR="00867388">
        <w:t xml:space="preserve"> product information and </w:t>
      </w:r>
      <w:r w:rsidRPr="00984BEB">
        <w:t>technical data sheets for all products referenced in the scope of work defined in this section.</w:t>
      </w:r>
    </w:p>
    <w:p w14:paraId="160057E2" w14:textId="77777777" w:rsidR="00867388" w:rsidRDefault="00867388" w:rsidP="00867388">
      <w:pPr>
        <w:pStyle w:val="AGTSectFormat4-SubPara"/>
      </w:pPr>
      <w:r>
        <w:t>Substrate preparation instructions and recommendations</w:t>
      </w:r>
    </w:p>
    <w:p w14:paraId="26383F63" w14:textId="77777777" w:rsidR="00867388" w:rsidRDefault="00867388" w:rsidP="00867388">
      <w:pPr>
        <w:pStyle w:val="AGTSectFormat4-SubPara"/>
      </w:pPr>
      <w:r>
        <w:t>Installation means and methods.</w:t>
      </w:r>
    </w:p>
    <w:p w14:paraId="56E47AFA" w14:textId="77777777" w:rsidR="00867388" w:rsidRDefault="00867388" w:rsidP="00867388">
      <w:pPr>
        <w:pStyle w:val="AGTSectFormat4-SubPara"/>
      </w:pPr>
      <w:r>
        <w:t>Recommendations and requirements for proper storage and handling.</w:t>
      </w:r>
    </w:p>
    <w:p w14:paraId="1AB26DBA" w14:textId="0190E32D" w:rsidR="008F7F84" w:rsidRPr="00984BEB" w:rsidRDefault="008F7F84" w:rsidP="003962DB">
      <w:pPr>
        <w:pStyle w:val="AGTSectFormat3-Paragraph"/>
      </w:pPr>
      <w:r w:rsidRPr="00984BEB">
        <w:t xml:space="preserve">Shop Drawings: Submit shop drawings required to depict the requirements for </w:t>
      </w:r>
      <w:proofErr w:type="spellStart"/>
      <w:r w:rsidR="00226861">
        <w:t>on site</w:t>
      </w:r>
      <w:proofErr w:type="spellEnd"/>
      <w:r w:rsidR="00226861">
        <w:t xml:space="preserve"> </w:t>
      </w:r>
      <w:r w:rsidRPr="00984BEB">
        <w:t>installation. Include the following drawings as applicable:</w:t>
      </w:r>
    </w:p>
    <w:p w14:paraId="4A2841DA" w14:textId="5037CFA5" w:rsidR="008F7F84" w:rsidRPr="00984BEB" w:rsidRDefault="008F7F84" w:rsidP="008F7F84">
      <w:pPr>
        <w:pStyle w:val="AGTSectFormat4-SubPara"/>
      </w:pPr>
      <w:r w:rsidRPr="00984BEB">
        <w:t>Submit Manufacturer’s approved shop drawings detailing the product to be installed</w:t>
      </w:r>
      <w:r w:rsidR="00867388">
        <w:t xml:space="preserve"> in plan, section, and elevation.</w:t>
      </w:r>
    </w:p>
    <w:p w14:paraId="05731467" w14:textId="0825DBC4" w:rsidR="008F7F84" w:rsidRDefault="008F7F84" w:rsidP="008F7F84">
      <w:pPr>
        <w:pStyle w:val="AGTSectFormat4-SubPara"/>
      </w:pPr>
      <w:r w:rsidRPr="00984BEB">
        <w:t>Coordinate with locations listed on Contract Drawings.</w:t>
      </w:r>
    </w:p>
    <w:p w14:paraId="6EBB0496" w14:textId="77777777" w:rsidR="00867388" w:rsidRDefault="00867388" w:rsidP="003962DB">
      <w:pPr>
        <w:pStyle w:val="AGTSectFormat3-Paragraph"/>
      </w:pPr>
      <w:r>
        <w:lastRenderedPageBreak/>
        <w:t>Warranty Information:</w:t>
      </w:r>
    </w:p>
    <w:p w14:paraId="17ABD72B" w14:textId="3CE24F7E" w:rsidR="00867388" w:rsidRDefault="00867388" w:rsidP="00867388">
      <w:pPr>
        <w:pStyle w:val="AGTSectFormat4-SubPara"/>
      </w:pPr>
      <w:r>
        <w:t>Submit confirmation and details of manufacturer’s warranty, extended warranty, and replacement policies.</w:t>
      </w:r>
    </w:p>
    <w:p w14:paraId="52DE7F02" w14:textId="77777777" w:rsidR="00867388" w:rsidRDefault="00867388" w:rsidP="003962DB">
      <w:pPr>
        <w:pStyle w:val="AGTSectFormat3-Paragraph"/>
      </w:pPr>
      <w:r>
        <w:t>System Support Resources:</w:t>
      </w:r>
    </w:p>
    <w:p w14:paraId="3CBB58ED" w14:textId="2049D120" w:rsidR="00867388" w:rsidRDefault="00867388" w:rsidP="00867388">
      <w:pPr>
        <w:pStyle w:val="AGTSectFormat4-SubPara"/>
      </w:pPr>
      <w:r>
        <w:t>Submit a list of available manufacturers providing fee-based professional services available to the Contractor or Owner, including but not limited to the following:</w:t>
      </w:r>
    </w:p>
    <w:p w14:paraId="7A4F56D5" w14:textId="77777777" w:rsidR="00867388" w:rsidRDefault="00867388" w:rsidP="00296EEF">
      <w:pPr>
        <w:pStyle w:val="AGTSectFormat5-SubSub"/>
      </w:pPr>
      <w:r>
        <w:t>Training.</w:t>
      </w:r>
    </w:p>
    <w:p w14:paraId="50C3284F" w14:textId="77777777" w:rsidR="00867388" w:rsidRDefault="00867388" w:rsidP="00296EEF">
      <w:pPr>
        <w:pStyle w:val="AGTSectFormat5-SubSub"/>
      </w:pPr>
      <w:r>
        <w:t>Installation.</w:t>
      </w:r>
    </w:p>
    <w:p w14:paraId="69EE2D26" w14:textId="77777777" w:rsidR="00867388" w:rsidRDefault="00867388" w:rsidP="00296EEF">
      <w:pPr>
        <w:pStyle w:val="AGTSectFormat5-SubSub"/>
      </w:pPr>
      <w:r>
        <w:t>Commissioning.</w:t>
      </w:r>
    </w:p>
    <w:p w14:paraId="6F1DAAAF" w14:textId="5696E0C3" w:rsidR="00B922A6" w:rsidRDefault="00B922A6" w:rsidP="00B922A6">
      <w:pPr>
        <w:pStyle w:val="AGTSectFormat2-Article"/>
      </w:pPr>
      <w:r>
        <w:t xml:space="preserve">Closeout </w:t>
      </w:r>
      <w:r w:rsidR="00AD5615">
        <w:t>S</w:t>
      </w:r>
      <w:r>
        <w:t>ubmittals</w:t>
      </w:r>
    </w:p>
    <w:p w14:paraId="0EC0653A" w14:textId="1C851327" w:rsidR="008F7F84" w:rsidRPr="00984BEB" w:rsidRDefault="008F7F84" w:rsidP="003962DB">
      <w:pPr>
        <w:pStyle w:val="AGTSectFormat3-Paragraph"/>
      </w:pPr>
      <w:r w:rsidRPr="00984BEB">
        <w:t>Operation and Maintenance Data: For integrated assemblies to include in emergency, operation, and maintenance manuals.</w:t>
      </w:r>
    </w:p>
    <w:p w14:paraId="05F822D0" w14:textId="77777777" w:rsidR="008F7F84" w:rsidRPr="00984BEB" w:rsidRDefault="008F7F84" w:rsidP="003962DB">
      <w:pPr>
        <w:pStyle w:val="AGTSectFormat3-Paragraph"/>
      </w:pPr>
      <w:r w:rsidRPr="00984BEB">
        <w:t>Warranty Information: Submit confirmation and details of manufacturer’s warranty, extended warranty, and replacement policies.</w:t>
      </w:r>
    </w:p>
    <w:p w14:paraId="6C3D40CD" w14:textId="159FB825" w:rsidR="00867388" w:rsidRDefault="00867388" w:rsidP="00867388">
      <w:pPr>
        <w:pStyle w:val="AGTSectFormat2-Article"/>
      </w:pPr>
      <w:r>
        <w:t>Maintenance S</w:t>
      </w:r>
      <w:r w:rsidR="00AD5615">
        <w:t>ubmittals</w:t>
      </w:r>
    </w:p>
    <w:p w14:paraId="04EBE499" w14:textId="77777777" w:rsidR="00867388" w:rsidRDefault="00867388" w:rsidP="003962DB">
      <w:pPr>
        <w:pStyle w:val="AGTSectFormat3-Paragraph"/>
      </w:pPr>
      <w:r>
        <w:t xml:space="preserve">Spare Parts: All Spare Parts must be delivered to the owner in their original sealed packaging. Clearly label with “SPARE: DO NOT REMOVE”, and include manufacturer part numbers, and date of delivery to Owner. Store all spare parts in an environment and condition recommended by the manufacturer. </w:t>
      </w:r>
    </w:p>
    <w:p w14:paraId="68AD7940" w14:textId="77777777" w:rsidR="00867388" w:rsidRDefault="00867388" w:rsidP="00867388">
      <w:pPr>
        <w:pStyle w:val="AGTGuides"/>
      </w:pPr>
      <w:r>
        <w:t>[Specifier Notes] – Retain one of the next two paragraphs based upon project requirements for spare components.</w:t>
      </w:r>
    </w:p>
    <w:p w14:paraId="5609B287" w14:textId="77777777" w:rsidR="00867388" w:rsidRDefault="00867388" w:rsidP="00867388">
      <w:pPr>
        <w:pStyle w:val="AGTSectFormat4-SubPara"/>
      </w:pPr>
      <w:r>
        <w:t>Provide spare components as noted in the coordinating schedule for work listed in this section.</w:t>
      </w:r>
    </w:p>
    <w:p w14:paraId="3601D073" w14:textId="754CD19B" w:rsidR="00867388" w:rsidRDefault="00867388" w:rsidP="00867388">
      <w:pPr>
        <w:pStyle w:val="AGTSectFormat2-Article"/>
      </w:pPr>
      <w:r>
        <w:t>Q</w:t>
      </w:r>
      <w:r w:rsidR="00AD5615">
        <w:t xml:space="preserve">uality </w:t>
      </w:r>
      <w:r>
        <w:t>A</w:t>
      </w:r>
      <w:r w:rsidR="00AD5615">
        <w:t>ssurance</w:t>
      </w:r>
    </w:p>
    <w:p w14:paraId="7EA69AC0" w14:textId="04196C0D" w:rsidR="00867388" w:rsidRDefault="00867388" w:rsidP="003962DB">
      <w:pPr>
        <w:pStyle w:val="AGTSectFormat3-Paragraph"/>
      </w:pPr>
      <w:r>
        <w:t xml:space="preserve">Qualifications - Manufacturers: Manufacturer(s) </w:t>
      </w:r>
      <w:r w:rsidR="00344711">
        <w:t>supplying</w:t>
      </w:r>
      <w:r>
        <w:t xml:space="preserve"> products specified in this section must have a minimum of 5 years in business.</w:t>
      </w:r>
    </w:p>
    <w:p w14:paraId="588BA2D2" w14:textId="77777777" w:rsidR="00867388" w:rsidRDefault="00867388" w:rsidP="003962DB">
      <w:pPr>
        <w:pStyle w:val="AGTSectFormat3-Paragraph"/>
      </w:pPr>
      <w:r>
        <w:t>Qualifications - Installers:</w:t>
      </w:r>
    </w:p>
    <w:p w14:paraId="7FF241DB" w14:textId="4DDD17AF" w:rsidR="00867388" w:rsidRDefault="00867388" w:rsidP="00867388">
      <w:pPr>
        <w:pStyle w:val="AGTSectFormat4-SubPara"/>
      </w:pPr>
      <w:r>
        <w:t xml:space="preserve">Installer must be licensed to install pneumatic teller systems as required by </w:t>
      </w:r>
      <w:r w:rsidR="00344711">
        <w:t xml:space="preserve">the </w:t>
      </w:r>
      <w:r>
        <w:t>authority having jurisdiction.</w:t>
      </w:r>
    </w:p>
    <w:p w14:paraId="0BD55A29" w14:textId="4D1F2447" w:rsidR="00867388" w:rsidRDefault="00867388" w:rsidP="00867388">
      <w:pPr>
        <w:pStyle w:val="AGTSectFormat4-SubPara"/>
      </w:pPr>
      <w:r>
        <w:t xml:space="preserve">Installer must be capable of providing references that will attest to </w:t>
      </w:r>
      <w:r w:rsidR="00344711">
        <w:t xml:space="preserve">the </w:t>
      </w:r>
      <w:r>
        <w:t>successful completion of projects of similar scope as the work noted in this section.</w:t>
      </w:r>
    </w:p>
    <w:p w14:paraId="12F08414" w14:textId="77777777" w:rsidR="00867388" w:rsidRDefault="00867388" w:rsidP="00867388">
      <w:pPr>
        <w:pStyle w:val="AGTSectFormat4-SubPara"/>
      </w:pPr>
      <w:r>
        <w:t>Installer must be certified by the manufacturer and be up to date with all training required to maintain good standing.</w:t>
      </w:r>
    </w:p>
    <w:p w14:paraId="3007BB0C" w14:textId="35C4F8DF" w:rsidR="00867388" w:rsidRDefault="00867388" w:rsidP="003962DB">
      <w:pPr>
        <w:pStyle w:val="AGTSectFormat3-Paragraph"/>
      </w:pPr>
      <w:r>
        <w:t xml:space="preserve">Mock-Ups: Provide a mock-up for evaluation of </w:t>
      </w:r>
      <w:r w:rsidR="00344711">
        <w:t xml:space="preserve">the </w:t>
      </w:r>
      <w:r>
        <w:t>installer’s workmanship.</w:t>
      </w:r>
    </w:p>
    <w:p w14:paraId="339F95A6" w14:textId="77777777" w:rsidR="00867388" w:rsidRDefault="00867388" w:rsidP="00867388">
      <w:pPr>
        <w:pStyle w:val="AGTSectFormat4-SubPara"/>
      </w:pPr>
      <w:r>
        <w:t>Do not proceed with remaining Work until workmanship is approved by Architect.</w:t>
      </w:r>
    </w:p>
    <w:p w14:paraId="0C3CD66D" w14:textId="77777777" w:rsidR="00867388" w:rsidRDefault="00867388" w:rsidP="00867388">
      <w:pPr>
        <w:pStyle w:val="AGTSectFormat4-SubPara"/>
      </w:pPr>
      <w:r>
        <w:t>Refinish mock-up area as required to produce acceptable work.</w:t>
      </w:r>
    </w:p>
    <w:p w14:paraId="459879C8" w14:textId="7C95A67B" w:rsidR="00B922A6" w:rsidRDefault="00B922A6" w:rsidP="00B922A6">
      <w:pPr>
        <w:pStyle w:val="AGTSectFormat2-Article"/>
      </w:pPr>
      <w:r w:rsidRPr="00984BEB">
        <w:t>Delivery, Storage and Handling</w:t>
      </w:r>
    </w:p>
    <w:p w14:paraId="2AB360D0" w14:textId="77777777" w:rsidR="00AD5615" w:rsidRDefault="00AD5615" w:rsidP="003962DB">
      <w:pPr>
        <w:pStyle w:val="AGTSectFormat3-Paragraph"/>
      </w:pPr>
      <w:r>
        <w:lastRenderedPageBreak/>
        <w:t>Deliver, store and handle materials and products in accordance with the manufacturer's instructions and recommendations and industry standards.</w:t>
      </w:r>
    </w:p>
    <w:p w14:paraId="3E95E6E7" w14:textId="77777777" w:rsidR="00AD5615" w:rsidRDefault="00AD5615" w:rsidP="003962DB">
      <w:pPr>
        <w:pStyle w:val="AGTSectFormat3-Paragraph"/>
      </w:pPr>
      <w:r>
        <w:t>Store all materials in the manufacturer’s original packaging until ready for installation. Protect all products from damage or exposure to adverse environmental conditions, including weather, humidity, and dust.</w:t>
      </w:r>
    </w:p>
    <w:p w14:paraId="17C7EF82" w14:textId="77777777" w:rsidR="00AD5615" w:rsidRDefault="00AD5615" w:rsidP="003962DB">
      <w:pPr>
        <w:pStyle w:val="AGTSectFormat3-Paragraph"/>
      </w:pPr>
      <w:r>
        <w:t xml:space="preserve">Coordinate pallet sizes, weights, and delivery schedule with manufacturer. </w:t>
      </w:r>
    </w:p>
    <w:p w14:paraId="271FFE70" w14:textId="2555EF70" w:rsidR="00B922A6" w:rsidRDefault="00B922A6" w:rsidP="00B922A6">
      <w:pPr>
        <w:pStyle w:val="AGTSectFormat2-Article"/>
      </w:pPr>
      <w:r>
        <w:t>Project Conditions</w:t>
      </w:r>
    </w:p>
    <w:p w14:paraId="61D0B839" w14:textId="77777777" w:rsidR="00AD5615" w:rsidRDefault="00AD5615" w:rsidP="003962DB">
      <w:pPr>
        <w:pStyle w:val="AGTSectFormat3-Paragraph"/>
      </w:pPr>
      <w:r>
        <w:t>Prior to fabrication, verify that dimensions are consistent with those found in the construction drawings. Where discrepancies exist, confirm the proper dimensions with the Architect before proceeding with work.</w:t>
      </w:r>
    </w:p>
    <w:p w14:paraId="1F3847CA" w14:textId="77777777" w:rsidR="00AD5615" w:rsidRDefault="00AD5615" w:rsidP="003962DB">
      <w:pPr>
        <w:pStyle w:val="AGTSectFormat3-Paragraph"/>
      </w:pPr>
      <w:r>
        <w:t xml:space="preserve">Begin installation only after spaces are enclosed, weather-tight, and after construction activities that can damage product or coordinate protective measures in accordance with manufacturer’s installation and space condition requirements. </w:t>
      </w:r>
    </w:p>
    <w:p w14:paraId="4D26C522" w14:textId="77777777" w:rsidR="00AD5615" w:rsidRDefault="00AD5615" w:rsidP="003962DB">
      <w:pPr>
        <w:pStyle w:val="AGTSectFormat3-Paragraph"/>
      </w:pPr>
      <w:r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14:paraId="1EBF5F10" w14:textId="5FA8C5DA" w:rsidR="00B922A6" w:rsidRDefault="00B922A6" w:rsidP="00B922A6">
      <w:pPr>
        <w:pStyle w:val="AGTSectFormat2-Article"/>
      </w:pPr>
      <w:r>
        <w:t>Warranty</w:t>
      </w:r>
    </w:p>
    <w:p w14:paraId="6E79AFB8" w14:textId="77777777" w:rsidR="00B922A6" w:rsidRPr="00984BEB" w:rsidRDefault="00B922A6" w:rsidP="003962DB">
      <w:pPr>
        <w:pStyle w:val="AGTSectFormat3-Paragraph"/>
      </w:pPr>
      <w:r w:rsidRPr="00984BEB">
        <w:t>Manufacturer Warranty:  Provide manufacturer’s warranty covering defects in materials or workmanship.</w:t>
      </w:r>
    </w:p>
    <w:p w14:paraId="6909D037" w14:textId="77777777" w:rsidR="00374BFA" w:rsidRDefault="00374BFA" w:rsidP="00374BFA">
      <w:pPr>
        <w:pStyle w:val="AGTSectFormat4-SubPara"/>
      </w:pPr>
      <w:r w:rsidRPr="00984BEB">
        <w:t xml:space="preserve">Warranty Period:  </w:t>
      </w:r>
      <w:r>
        <w:t xml:space="preserve">1-year warranty on the base product; 90-day warranty on parts. </w:t>
      </w:r>
    </w:p>
    <w:p w14:paraId="574B5729" w14:textId="038AC799" w:rsidR="00AD5615" w:rsidRDefault="00AD5615" w:rsidP="00AD5615">
      <w:pPr>
        <w:pStyle w:val="AGTSectFormat1-Part"/>
      </w:pPr>
      <w:r>
        <w:t>Products</w:t>
      </w:r>
    </w:p>
    <w:p w14:paraId="367E9FBE" w14:textId="4B8EC1C7" w:rsidR="00AD5615" w:rsidRDefault="00AD5615" w:rsidP="00AD5615">
      <w:pPr>
        <w:pStyle w:val="AGTSectFormat2-Article"/>
      </w:pPr>
      <w:bookmarkStart w:id="0" w:name="_Hlk524594677"/>
      <w:r>
        <w:t>Manufacturers</w:t>
      </w:r>
    </w:p>
    <w:p w14:paraId="32C31437" w14:textId="24731F81" w:rsidR="00AD5615" w:rsidRDefault="00AD5615" w:rsidP="00AD5615">
      <w:pPr>
        <w:pStyle w:val="AGTGuides"/>
      </w:pPr>
      <w:r>
        <w:t>[Specifier Notes] – Retain the following Paragraph if this document is a PROPRIETARY Specification, with Bavis Fabacraft’s products listed as the Basis of Design. Delete if not required.</w:t>
      </w:r>
    </w:p>
    <w:p w14:paraId="00EB53CE" w14:textId="4FAECFEB" w:rsidR="00AD5615" w:rsidRDefault="00AD5615" w:rsidP="003962DB">
      <w:pPr>
        <w:pStyle w:val="AGTSectFormat3-Paragraph"/>
      </w:pPr>
      <w:r>
        <w:t>Basis of Design Manufacturer: Bavis Fab</w:t>
      </w:r>
      <w:r w:rsidR="00E25886">
        <w:t>a</w:t>
      </w:r>
      <w:r>
        <w:t>craft.</w:t>
      </w:r>
    </w:p>
    <w:p w14:paraId="55E24E2F" w14:textId="4F383CDF" w:rsidR="00AD5615" w:rsidRDefault="00AD5615" w:rsidP="004C29DE">
      <w:pPr>
        <w:pStyle w:val="AGTSectFormat4-SubPara"/>
      </w:pPr>
      <w:r>
        <w:t xml:space="preserve">Address: 201 Grandin Road, </w:t>
      </w:r>
      <w:proofErr w:type="spellStart"/>
      <w:r>
        <w:t>Maineville</w:t>
      </w:r>
      <w:proofErr w:type="spellEnd"/>
      <w:r>
        <w:t>, OH 45039.</w:t>
      </w:r>
    </w:p>
    <w:p w14:paraId="55A96C75" w14:textId="5240DC95" w:rsidR="00AD5615" w:rsidRDefault="00AD5615" w:rsidP="00AD5615">
      <w:pPr>
        <w:pStyle w:val="AGTSectFormat4-SubPara"/>
      </w:pPr>
      <w:r>
        <w:t>Phone: (513) 677-0500.</w:t>
      </w:r>
    </w:p>
    <w:p w14:paraId="5FB29C78" w14:textId="69DE9110" w:rsidR="00AD5615" w:rsidRDefault="00AD5615" w:rsidP="00AD5615">
      <w:pPr>
        <w:pStyle w:val="AGTSectFormat4-SubPara"/>
      </w:pPr>
      <w:r>
        <w:t xml:space="preserve">Website: </w:t>
      </w:r>
      <w:hyperlink r:id="rId8" w:history="1">
        <w:r>
          <w:rPr>
            <w:rStyle w:val="Hyperlink"/>
          </w:rPr>
          <w:t>http://www.bavis.com/</w:t>
        </w:r>
      </w:hyperlink>
      <w:r>
        <w:t>.</w:t>
      </w:r>
    </w:p>
    <w:p w14:paraId="62298ADF" w14:textId="77777777" w:rsidR="00AD5615" w:rsidRDefault="00AD5615" w:rsidP="00AD5615">
      <w:pPr>
        <w:pStyle w:val="AGTGuides"/>
      </w:pPr>
      <w:r>
        <w:t>[Specifier Notes] – Retain the following Paragraph if this document is written as a PERFORMANCE specification, without listing a manufacturer as a basis of design. Insert manufacturers that sell products comparable to those specified in this section. Delete if not required.</w:t>
      </w:r>
    </w:p>
    <w:p w14:paraId="6EC180B3" w14:textId="77777777" w:rsidR="00AD5615" w:rsidRDefault="00AD5615" w:rsidP="003962DB">
      <w:pPr>
        <w:pStyle w:val="AGTSectFormat3-Paragraph"/>
      </w:pPr>
      <w:r>
        <w:t>Manufacturer List:</w:t>
      </w:r>
    </w:p>
    <w:p w14:paraId="10733E41" w14:textId="608C567B" w:rsidR="00AD5615" w:rsidRDefault="00AD5615" w:rsidP="00AD5615">
      <w:pPr>
        <w:pStyle w:val="AGTSectFormat4-SubPara"/>
      </w:pPr>
      <w:r>
        <w:t>Manufacturer:</w:t>
      </w:r>
    </w:p>
    <w:p w14:paraId="1AF8C922" w14:textId="77777777" w:rsidR="00344711" w:rsidRDefault="00344711" w:rsidP="00344711">
      <w:pPr>
        <w:pStyle w:val="AGTSectFormat5-SubSub"/>
      </w:pPr>
      <w:bookmarkStart w:id="1" w:name="_Hlk126160032"/>
      <w:r>
        <w:t>Diebold Nixdorf</w:t>
      </w:r>
    </w:p>
    <w:p w14:paraId="29371B64" w14:textId="77777777" w:rsidR="00344711" w:rsidRDefault="00344711" w:rsidP="00344711">
      <w:pPr>
        <w:pStyle w:val="AGTSectFormat5-SubSub"/>
      </w:pPr>
      <w:r>
        <w:t>Hamilton Security Solutions</w:t>
      </w:r>
    </w:p>
    <w:p w14:paraId="02DE93DD" w14:textId="626A7763" w:rsidR="00344711" w:rsidRDefault="00344711" w:rsidP="00344711">
      <w:pPr>
        <w:pStyle w:val="AGTSectFormat5-SubSub"/>
      </w:pPr>
      <w:r>
        <w:t>Covenant Security</w:t>
      </w:r>
      <w:r>
        <w:tab/>
      </w:r>
    </w:p>
    <w:bookmarkEnd w:id="1"/>
    <w:p w14:paraId="3027F465" w14:textId="77777777" w:rsidR="00AD5615" w:rsidRDefault="00AD5615" w:rsidP="003962DB">
      <w:pPr>
        <w:pStyle w:val="AGTSectFormat3-Paragraph"/>
      </w:pPr>
      <w:r>
        <w:t>Substitution Limitations:</w:t>
      </w:r>
    </w:p>
    <w:p w14:paraId="07D783B0" w14:textId="77777777" w:rsidR="00AD5615" w:rsidRDefault="00AD5615" w:rsidP="00AD5615">
      <w:pPr>
        <w:pStyle w:val="AGTSectFormat4-SubPara"/>
      </w:pPr>
      <w:r>
        <w:lastRenderedPageBreak/>
        <w:t>Submit substitution requests in accordance with provisions of Section 01 60 00.</w:t>
      </w:r>
    </w:p>
    <w:bookmarkEnd w:id="0"/>
    <w:p w14:paraId="2D210031" w14:textId="18693462" w:rsidR="00AD5615" w:rsidRDefault="00AD5615" w:rsidP="00AD5615">
      <w:pPr>
        <w:pStyle w:val="AGTSectFormat4-SubPara"/>
      </w:pPr>
      <w:r>
        <w:t>Single manufacturer will provide, from a single source, a fully integrated</w:t>
      </w:r>
      <w:r w:rsidR="0092045F">
        <w:t xml:space="preserve"> window-drawer combination unit. </w:t>
      </w:r>
    </w:p>
    <w:p w14:paraId="642460A6" w14:textId="514DAF53" w:rsidR="000A098B" w:rsidRDefault="00226861" w:rsidP="00AD5615">
      <w:pPr>
        <w:pStyle w:val="AGTSectFormat2-Article"/>
      </w:pPr>
      <w:r>
        <w:t>window-drawer combination units</w:t>
      </w:r>
    </w:p>
    <w:p w14:paraId="5A1C6CB9" w14:textId="2D71B16C" w:rsidR="00781DC2" w:rsidRDefault="00781DC2" w:rsidP="00781DC2">
      <w:pPr>
        <w:pStyle w:val="AGTGuides"/>
      </w:pPr>
      <w:r>
        <w:t>[Specifier Notes] – Retain one of the two following Basis of Design Product Paragraphs if this document is a PROPRIETARY Specification, with Bavis Fabacraft’s products listed as the Basis of Design. Delete both if not required.</w:t>
      </w:r>
    </w:p>
    <w:p w14:paraId="3013070C" w14:textId="35C5E709" w:rsidR="00E25886" w:rsidRDefault="000A098B" w:rsidP="003962DB">
      <w:pPr>
        <w:pStyle w:val="AGTSectFormat3-Paragraph"/>
      </w:pPr>
      <w:r>
        <w:t xml:space="preserve">Basis of Design Product: </w:t>
      </w:r>
      <w:r w:rsidR="0092045F">
        <w:t>Window-Drawer Combination Units</w:t>
      </w:r>
    </w:p>
    <w:p w14:paraId="6D195FED" w14:textId="6C6E26B8" w:rsidR="000A098B" w:rsidRDefault="00226861" w:rsidP="003962DB">
      <w:pPr>
        <w:pStyle w:val="AGTSectFormat3-Paragraph"/>
      </w:pPr>
      <w:r>
        <w:t>Materials</w:t>
      </w:r>
    </w:p>
    <w:p w14:paraId="58D057D4" w14:textId="37477093" w:rsidR="00226861" w:rsidRDefault="00226861" w:rsidP="00226861">
      <w:pPr>
        <w:pStyle w:val="AGTSectFormat5-SubSub"/>
      </w:pPr>
      <w:r>
        <w:t xml:space="preserve">14 Gauge Galvannealed steel framework and trim. </w:t>
      </w:r>
    </w:p>
    <w:p w14:paraId="0361212C" w14:textId="07509A9E" w:rsidR="00226861" w:rsidRDefault="00226861" w:rsidP="00226861">
      <w:pPr>
        <w:pStyle w:val="AGTSectFormat5-SubSub"/>
      </w:pPr>
      <w:r>
        <w:t>Bullet Resistant Glass</w:t>
      </w:r>
    </w:p>
    <w:p w14:paraId="3A4840F8" w14:textId="44B54ECD" w:rsidR="00823C47" w:rsidRPr="00226861" w:rsidRDefault="00823C47" w:rsidP="00226861">
      <w:pPr>
        <w:pStyle w:val="AGTSectFormat5-SubSub"/>
      </w:pPr>
      <w:r>
        <w:t>Finish – ASA 70 Gray Powder Coat Standard (Custom Options available)</w:t>
      </w:r>
    </w:p>
    <w:p w14:paraId="4BCCFD33" w14:textId="43887CE0" w:rsidR="00595758" w:rsidRDefault="004636CA" w:rsidP="004636CA">
      <w:pPr>
        <w:pStyle w:val="AGTSectFormat3-Paragraph"/>
      </w:pPr>
      <w:r>
        <w:t>Sizes</w:t>
      </w:r>
      <w:r w:rsidR="000A098B">
        <w:t xml:space="preserve">: </w:t>
      </w:r>
    </w:p>
    <w:p w14:paraId="662B7AA9" w14:textId="1824315C" w:rsidR="004636CA" w:rsidRDefault="004636CA" w:rsidP="004636CA">
      <w:pPr>
        <w:pStyle w:val="AGTSectFormat4-SubPara"/>
      </w:pPr>
      <w:r>
        <w:t>60” x 63” Combination Hurricane</w:t>
      </w:r>
      <w:r w:rsidR="00823C47">
        <w:t xml:space="preserve"> </w:t>
      </w:r>
    </w:p>
    <w:p w14:paraId="07076C8E" w14:textId="7C0CABE6" w:rsidR="0092045F" w:rsidRDefault="00823C47" w:rsidP="0092045F">
      <w:pPr>
        <w:pStyle w:val="AGTSectFormat5-SubSub"/>
      </w:pPr>
      <w:r>
        <w:t xml:space="preserve">Viewable Area - </w:t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56-1/2" W x 44-1/4" H</w:t>
      </w:r>
    </w:p>
    <w:p w14:paraId="0D2B9B2E" w14:textId="3F095EDB" w:rsidR="0092045F" w:rsidRDefault="0092045F" w:rsidP="0092045F">
      <w:pPr>
        <w:pStyle w:val="AGTSectFormat5-SubSub"/>
      </w:pPr>
      <w:r>
        <w:t xml:space="preserve">Counter Dimensions - </w:t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58-3/4" W x 23-1/2"</w:t>
      </w:r>
    </w:p>
    <w:p w14:paraId="68DAF8B1" w14:textId="4736DAB3" w:rsidR="004636CA" w:rsidRDefault="004636CA" w:rsidP="004636CA">
      <w:pPr>
        <w:pStyle w:val="AGTSectFormat4-SubPara"/>
      </w:pPr>
      <w:r>
        <w:t xml:space="preserve">60” x 63” Combination </w:t>
      </w:r>
    </w:p>
    <w:p w14:paraId="1E70E503" w14:textId="25976481" w:rsidR="00823C47" w:rsidRPr="0092045F" w:rsidRDefault="00823C47" w:rsidP="00823C47">
      <w:pPr>
        <w:pStyle w:val="AGTSectFormat5-SubSub"/>
      </w:pPr>
      <w:r>
        <w:t xml:space="preserve">Viewable Area - </w:t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56-1/2" W x 44-1/4" H</w:t>
      </w:r>
    </w:p>
    <w:p w14:paraId="5F1B602C" w14:textId="0100F7FC" w:rsidR="0092045F" w:rsidRPr="0092045F" w:rsidRDefault="0092045F" w:rsidP="0092045F">
      <w:pPr>
        <w:pStyle w:val="AGTSectFormat5-SubSub"/>
      </w:pPr>
      <w:r>
        <w:rPr>
          <w:shd w:val="clear" w:color="auto" w:fill="FFFFFF"/>
        </w:rPr>
        <w:t>Counter Dimensions - 56-15/16" x 23-1/2" with shelves</w:t>
      </w:r>
    </w:p>
    <w:p w14:paraId="6ECA7AEE" w14:textId="036F479F" w:rsidR="004636CA" w:rsidRDefault="004636CA" w:rsidP="004636CA">
      <w:pPr>
        <w:pStyle w:val="AGTSectFormat4-SubPara"/>
      </w:pPr>
      <w:r>
        <w:t>56” x 48” Combination</w:t>
      </w:r>
    </w:p>
    <w:p w14:paraId="605CBB36" w14:textId="70B172B6" w:rsidR="00823C47" w:rsidRPr="0092045F" w:rsidRDefault="00823C47" w:rsidP="00823C47">
      <w:pPr>
        <w:pStyle w:val="AGTSectFormat5-SubSub"/>
      </w:pPr>
      <w:r>
        <w:t xml:space="preserve">Viewable Area - </w:t>
      </w:r>
      <w:r w:rsidR="00191B8A"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52</w:t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 xml:space="preserve">" W x </w:t>
      </w:r>
      <w:r w:rsidR="00191B8A"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29</w:t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-1/4" H</w:t>
      </w:r>
    </w:p>
    <w:p w14:paraId="7F60CEFA" w14:textId="163DCBC7" w:rsidR="0092045F" w:rsidRDefault="0092045F" w:rsidP="00823C47">
      <w:pPr>
        <w:pStyle w:val="AGTSectFormat5-SubSub"/>
      </w:pP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Counter Dimensions - 53-3/8" x 23-7/16" with shelves</w:t>
      </w:r>
    </w:p>
    <w:p w14:paraId="419469A7" w14:textId="31D92610" w:rsidR="004636CA" w:rsidRDefault="004636CA" w:rsidP="004636CA">
      <w:pPr>
        <w:pStyle w:val="AGTSectFormat4-SubPara"/>
      </w:pPr>
      <w:r>
        <w:t xml:space="preserve">50” x </w:t>
      </w:r>
      <w:r w:rsidR="00823C47">
        <w:t>60</w:t>
      </w:r>
      <w:r>
        <w:t>” Combination</w:t>
      </w:r>
      <w:r w:rsidR="00823C47">
        <w:t xml:space="preserve"> </w:t>
      </w:r>
    </w:p>
    <w:p w14:paraId="7295FC7D" w14:textId="68A2C37E" w:rsidR="00823C47" w:rsidRPr="0092045F" w:rsidRDefault="00823C47" w:rsidP="00823C47">
      <w:pPr>
        <w:pStyle w:val="AGTSectFormat5-SubSub"/>
      </w:pPr>
      <w:r>
        <w:t xml:space="preserve">Viewable Area - </w:t>
      </w:r>
      <w:r w:rsidR="00191B8A"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45</w:t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-</w:t>
      </w:r>
      <w:r w:rsidR="00191B8A"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3</w:t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/</w:t>
      </w:r>
      <w:r w:rsidR="00191B8A"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4</w:t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 xml:space="preserve">" W x </w:t>
      </w:r>
      <w:r w:rsidR="00191B8A"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29</w:t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-1/4" H</w:t>
      </w:r>
    </w:p>
    <w:p w14:paraId="00E8A62A" w14:textId="6C9D484A" w:rsidR="0092045F" w:rsidRPr="004636CA" w:rsidRDefault="0092045F" w:rsidP="00823C47">
      <w:pPr>
        <w:pStyle w:val="AGTSectFormat5-SubSub"/>
      </w:pP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Counter Dimensions - 47-3/16" x 23-7/16"</w:t>
      </w:r>
    </w:p>
    <w:p w14:paraId="4C57062A" w14:textId="6355D71B" w:rsidR="004636CA" w:rsidRDefault="00823C47" w:rsidP="004636CA">
      <w:pPr>
        <w:pStyle w:val="AGTSectFormat4-SubPara"/>
      </w:pPr>
      <w:r>
        <w:t>32” x 48” Combination (12000992)</w:t>
      </w:r>
    </w:p>
    <w:p w14:paraId="3D1C474D" w14:textId="3BF83D5A" w:rsidR="00823C47" w:rsidRPr="0092045F" w:rsidRDefault="00823C47" w:rsidP="00823C47">
      <w:pPr>
        <w:pStyle w:val="AGTSectFormat5-SubSub"/>
      </w:pPr>
      <w:r>
        <w:t xml:space="preserve">Viewable Area - </w:t>
      </w:r>
      <w:r w:rsidR="00191B8A"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28</w:t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 xml:space="preserve">" W x </w:t>
      </w:r>
      <w:r w:rsidR="00191B8A"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29</w:t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-1/4" H</w:t>
      </w:r>
    </w:p>
    <w:p w14:paraId="01A34266" w14:textId="77777777" w:rsidR="0092045F" w:rsidRDefault="0092045F" w:rsidP="0092045F">
      <w:pPr>
        <w:pStyle w:val="AGTSectFormat5-SubSub"/>
      </w:pPr>
      <w:r>
        <w:t xml:space="preserve">Counter Dimensions - </w:t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29-15/16" x 23-7/16"</w:t>
      </w:r>
    </w:p>
    <w:p w14:paraId="2A6F0F1B" w14:textId="77777777" w:rsidR="0092045F" w:rsidRPr="004636CA" w:rsidRDefault="0092045F" w:rsidP="0092045F">
      <w:pPr>
        <w:pStyle w:val="AGTSectFormat5-SubSub"/>
        <w:numPr>
          <w:ilvl w:val="0"/>
          <w:numId w:val="0"/>
        </w:numPr>
        <w:ind w:left="2304"/>
      </w:pPr>
    </w:p>
    <w:p w14:paraId="6F2A195F" w14:textId="77777777" w:rsidR="00823C47" w:rsidRPr="004636CA" w:rsidRDefault="00823C47" w:rsidP="004636CA">
      <w:pPr>
        <w:pStyle w:val="AGTSectFormat4-SubPara"/>
      </w:pPr>
    </w:p>
    <w:p w14:paraId="3CF43E23" w14:textId="5730F846" w:rsidR="00595758" w:rsidRDefault="00823C47" w:rsidP="00823C47">
      <w:pPr>
        <w:pStyle w:val="AGTSectFormat3-Paragraph"/>
      </w:pPr>
      <w:r>
        <w:t>Features</w:t>
      </w:r>
      <w:r w:rsidR="000A098B">
        <w:t>:</w:t>
      </w:r>
      <w:r w:rsidR="003512C0">
        <w:t xml:space="preserve"> </w:t>
      </w:r>
    </w:p>
    <w:p w14:paraId="0CB1762A" w14:textId="7E1CE976" w:rsidR="00823C47" w:rsidRDefault="00823C47" w:rsidP="00823C47">
      <w:pPr>
        <w:pStyle w:val="AGTSectFormat4-SubPara"/>
      </w:pPr>
      <w:r>
        <w:t>Large Electric Transaction Drawer</w:t>
      </w:r>
    </w:p>
    <w:p w14:paraId="6F91E3B2" w14:textId="18E1591B" w:rsidR="00823C47" w:rsidRDefault="00823C47" w:rsidP="00823C47">
      <w:pPr>
        <w:pStyle w:val="AGTSectFormat4-SubPara"/>
      </w:pPr>
      <w:r>
        <w:t>Pressed Wood Laminate Counter</w:t>
      </w:r>
    </w:p>
    <w:p w14:paraId="72B32785" w14:textId="1DE905C8" w:rsidR="00823C47" w:rsidRDefault="00823C47" w:rsidP="00823C47">
      <w:pPr>
        <w:pStyle w:val="AGTSectFormat4-SubPara"/>
      </w:pPr>
      <w:r>
        <w:t>Power Requirements 110/120 VAC, 20 AMP; Interior hookup</w:t>
      </w:r>
    </w:p>
    <w:p w14:paraId="5EFC1222" w14:textId="69354DFE" w:rsidR="00823C47" w:rsidRPr="00823C47" w:rsidRDefault="00191B8A" w:rsidP="00823C47">
      <w:pPr>
        <w:pStyle w:val="AGTSectFormat4-SubPara"/>
      </w:pPr>
      <w:bookmarkStart w:id="2" w:name="_Hlk126161791"/>
      <w:r>
        <w:t>Exterior audio components (mic, speaker, call button)</w:t>
      </w:r>
    </w:p>
    <w:bookmarkEnd w:id="2"/>
    <w:p w14:paraId="6FEAC33C" w14:textId="32E5C112" w:rsidR="00CC26FE" w:rsidRDefault="00CC26FE" w:rsidP="00CC26FE">
      <w:pPr>
        <w:pStyle w:val="AGTSectFormat1-Part"/>
      </w:pPr>
      <w:r>
        <w:t>Execution</w:t>
      </w:r>
    </w:p>
    <w:p w14:paraId="376D94A8" w14:textId="77777777" w:rsidR="00CC26FE" w:rsidRPr="00984BEB" w:rsidRDefault="00CC26FE" w:rsidP="00CC26FE">
      <w:pPr>
        <w:pStyle w:val="AGTSectFormat2-Article"/>
      </w:pPr>
      <w:r w:rsidRPr="00984BEB">
        <w:t>Examination</w:t>
      </w:r>
    </w:p>
    <w:p w14:paraId="01ECCEB2" w14:textId="77777777" w:rsidR="00CC26FE" w:rsidRPr="00984BEB" w:rsidRDefault="00CC26FE" w:rsidP="003962DB">
      <w:pPr>
        <w:pStyle w:val="AGTSectFormat3-Paragraph"/>
      </w:pPr>
      <w:r w:rsidRPr="00984BEB">
        <w:t>Do not begin work until adjacent substrates have been properly prepared to receive work specified in this section.</w:t>
      </w:r>
    </w:p>
    <w:p w14:paraId="74C23816" w14:textId="77777777" w:rsidR="00CC26FE" w:rsidRPr="00984BEB" w:rsidRDefault="00CC26FE" w:rsidP="003962DB">
      <w:pPr>
        <w:pStyle w:val="AGTSectFormat3-Paragraph"/>
      </w:pPr>
      <w:r w:rsidRPr="00984BEB">
        <w:lastRenderedPageBreak/>
        <w:t xml:space="preserve">Verify that locations of concealed reinforcements have been clearly marked for the installer. </w:t>
      </w:r>
    </w:p>
    <w:p w14:paraId="304C7B60" w14:textId="77777777" w:rsidR="00CC26FE" w:rsidRPr="00984BEB" w:rsidRDefault="00CC26FE" w:rsidP="00CC26FE">
      <w:pPr>
        <w:pStyle w:val="AGTSectFormat2-Article"/>
      </w:pPr>
      <w:r w:rsidRPr="00984BEB">
        <w:t>Preparation</w:t>
      </w:r>
    </w:p>
    <w:p w14:paraId="0125E7BF" w14:textId="77777777" w:rsidR="00CC26FE" w:rsidRPr="00984BEB" w:rsidRDefault="00CC26FE" w:rsidP="003962DB">
      <w:pPr>
        <w:pStyle w:val="AGTSectFormat3-Paragraph"/>
      </w:pPr>
      <w:r w:rsidRPr="00984BEB">
        <w:t>Clean surfaces prior to installation.</w:t>
      </w:r>
    </w:p>
    <w:p w14:paraId="26384402" w14:textId="3F5C744A" w:rsidR="00CC26FE" w:rsidRPr="00984BEB" w:rsidRDefault="00CC26FE" w:rsidP="003962DB">
      <w:pPr>
        <w:pStyle w:val="AGTSectFormat3-Paragraph"/>
      </w:pPr>
      <w:r w:rsidRPr="00984BEB">
        <w:t>Protect all adjacent surfaces from damage during installation.</w:t>
      </w:r>
    </w:p>
    <w:p w14:paraId="5795CE5A" w14:textId="77777777" w:rsidR="00CC26FE" w:rsidRPr="00984BEB" w:rsidRDefault="00CC26FE" w:rsidP="003962DB">
      <w:pPr>
        <w:pStyle w:val="AGTSectFormat3-Paragraph"/>
      </w:pPr>
      <w:r w:rsidRPr="00984BEB">
        <w:t>Prepare surfaces using the methods recommended by the manufacturer for achieving the best result for the substrate under the project conditions.</w:t>
      </w:r>
    </w:p>
    <w:p w14:paraId="291A3EEE" w14:textId="77777777" w:rsidR="00CC26FE" w:rsidRPr="00984BEB" w:rsidRDefault="00CC26FE" w:rsidP="00CC26FE">
      <w:pPr>
        <w:pStyle w:val="AGTSectFormat2-Article"/>
      </w:pPr>
      <w:r>
        <w:t>Installation</w:t>
      </w:r>
    </w:p>
    <w:p w14:paraId="6EED05BA" w14:textId="77777777" w:rsidR="00CC26FE" w:rsidRPr="00984BEB" w:rsidRDefault="00CC26FE" w:rsidP="003962DB">
      <w:pPr>
        <w:pStyle w:val="AGTSectFormat3-Paragraph"/>
      </w:pPr>
      <w:r w:rsidRPr="00984BEB">
        <w:t>Install in accordance with manufacturer’s current installation instructions, industry recognized best practices, and all code bodies having jurisdiction; do not install damaged products.</w:t>
      </w:r>
    </w:p>
    <w:p w14:paraId="1601A589" w14:textId="5536B017" w:rsidR="00CC26FE" w:rsidRDefault="00CC26FE" w:rsidP="00CC26FE">
      <w:pPr>
        <w:pStyle w:val="AGTSectFormat4-SubPara"/>
      </w:pPr>
      <w:r w:rsidRPr="00B071F4">
        <w:t>Install assemblies level, plumb, and true.</w:t>
      </w:r>
    </w:p>
    <w:p w14:paraId="67AA3EC3" w14:textId="2FD56696" w:rsidR="000A2216" w:rsidRDefault="000A2216" w:rsidP="00CC26FE">
      <w:pPr>
        <w:pStyle w:val="AGTSectFormat4-SubPara"/>
      </w:pPr>
      <w:r>
        <w:t>Deburr any cut edges of trim or tubing as required.</w:t>
      </w:r>
    </w:p>
    <w:p w14:paraId="2E0E3CA5" w14:textId="043D2588" w:rsidR="000A2216" w:rsidRDefault="000A2216" w:rsidP="00CC26FE">
      <w:pPr>
        <w:pStyle w:val="AGTSectFormat4-SubPara"/>
      </w:pPr>
      <w:r>
        <w:t>Stabilize unit against horizontal forces.</w:t>
      </w:r>
    </w:p>
    <w:p w14:paraId="7C731394" w14:textId="6E4DF428" w:rsidR="00CC26FE" w:rsidRPr="00984BEB" w:rsidRDefault="00CC26FE" w:rsidP="003962DB">
      <w:pPr>
        <w:pStyle w:val="AGTSectFormat3-Paragraph"/>
      </w:pPr>
      <w:r w:rsidRPr="00984BEB">
        <w:t>Coordinate with related</w:t>
      </w:r>
      <w:r>
        <w:t xml:space="preserve"> </w:t>
      </w:r>
      <w:r w:rsidRPr="00984BEB">
        <w:t>electrical</w:t>
      </w:r>
      <w:r w:rsidR="0092045F">
        <w:t>.</w:t>
      </w:r>
    </w:p>
    <w:p w14:paraId="08553F75" w14:textId="77777777" w:rsidR="00CC26FE" w:rsidRPr="00984BEB" w:rsidRDefault="00CC26FE" w:rsidP="00CC26FE">
      <w:pPr>
        <w:pStyle w:val="AGTSectFormat2-Article"/>
      </w:pPr>
      <w:r w:rsidRPr="00984BEB">
        <w:t>DEMONSTRATION</w:t>
      </w:r>
    </w:p>
    <w:p w14:paraId="49702B1E" w14:textId="77777777" w:rsidR="00CC26FE" w:rsidRPr="00984BEB" w:rsidRDefault="00CC26FE" w:rsidP="003962DB">
      <w:pPr>
        <w:pStyle w:val="AGTSectFormat3-Paragraph"/>
      </w:pPr>
      <w:r w:rsidRPr="00984BEB">
        <w:t>Demonstrate required testing and maintenance procedures to Owner’s Representative.</w:t>
      </w:r>
    </w:p>
    <w:p w14:paraId="6F32FFE7" w14:textId="77777777" w:rsidR="00CC26FE" w:rsidRPr="00984BEB" w:rsidRDefault="00CC26FE" w:rsidP="00CC26FE">
      <w:pPr>
        <w:pStyle w:val="AGTSectFormat2-Article"/>
      </w:pPr>
      <w:r w:rsidRPr="00984BEB">
        <w:t>Cleaning and Protection</w:t>
      </w:r>
    </w:p>
    <w:p w14:paraId="1290313D" w14:textId="77777777" w:rsidR="00CC26FE" w:rsidRPr="00984BEB" w:rsidRDefault="00CC26FE" w:rsidP="003962DB">
      <w:pPr>
        <w:pStyle w:val="AGTSectFormat3-Paragraph"/>
      </w:pPr>
      <w:r w:rsidRPr="00984BEB">
        <w:t xml:space="preserve">Clean and remove all grime or other soils using manufacturer’s recommended methods. </w:t>
      </w:r>
    </w:p>
    <w:p w14:paraId="40BDAF6D" w14:textId="77777777" w:rsidR="00CC26FE" w:rsidRPr="00984BEB" w:rsidRDefault="00CC26FE" w:rsidP="003962DB">
      <w:pPr>
        <w:pStyle w:val="AGTSectFormat3-Paragraph"/>
      </w:pPr>
      <w:r w:rsidRPr="00984BEB">
        <w:t>Damaged products must be repaired or replaced prior to substantial completion.</w:t>
      </w:r>
    </w:p>
    <w:p w14:paraId="47FFC043" w14:textId="77777777" w:rsidR="00CC26FE" w:rsidRPr="00984BEB" w:rsidRDefault="00CC26FE" w:rsidP="003962DB">
      <w:pPr>
        <w:pStyle w:val="AGTSectFormat3-Paragraph"/>
      </w:pPr>
      <w:r w:rsidRPr="00984BEB">
        <w:t>Protect installed products until completion of work specified in this section.</w:t>
      </w:r>
    </w:p>
    <w:p w14:paraId="68786807" w14:textId="4F444574" w:rsidR="00B922A6" w:rsidRPr="00B922A6" w:rsidRDefault="00B922A6" w:rsidP="00CC26FE">
      <w:pPr>
        <w:pStyle w:val="AGTTitleEnd"/>
      </w:pPr>
      <w:r>
        <w:t>End of Section</w:t>
      </w:r>
    </w:p>
    <w:sectPr w:rsidR="00B922A6" w:rsidRPr="00B922A6" w:rsidSect="00BC3765">
      <w:headerReference w:type="default" r:id="rId9"/>
      <w:footerReference w:type="default" r:id="rId10"/>
      <w:endnotePr>
        <w:numFmt w:val="decimal"/>
      </w:endnotePr>
      <w:pgSz w:w="12240" w:h="15840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6FE3" w14:textId="77777777" w:rsidR="005A23CB" w:rsidRDefault="005A23CB">
      <w:r>
        <w:separator/>
      </w:r>
    </w:p>
  </w:endnote>
  <w:endnote w:type="continuationSeparator" w:id="0">
    <w:p w14:paraId="54D89EE6" w14:textId="77777777" w:rsidR="005A23CB" w:rsidRDefault="005A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7E7B" w14:textId="77777777" w:rsidR="00B922A6" w:rsidRDefault="00B922A6" w:rsidP="00B922A6">
    <w:pPr>
      <w:pStyle w:val="AGTHeaderFooter"/>
    </w:pPr>
  </w:p>
  <w:p w14:paraId="5FA24E59" w14:textId="739C4D91" w:rsidR="00226861" w:rsidRPr="00C12DFB" w:rsidRDefault="00B922A6" w:rsidP="00226861">
    <w:pPr>
      <w:pStyle w:val="AGTTitleEnd"/>
    </w:pPr>
    <w:r>
      <w:t>Bavis Fab</w:t>
    </w:r>
    <w:r w:rsidR="00AD5615">
      <w:t>a</w:t>
    </w:r>
    <w:r>
      <w:t>craft</w:t>
    </w:r>
    <w:r w:rsidR="00032EAE">
      <w:ptab w:relativeTo="margin" w:alignment="right" w:leader="none"/>
    </w:r>
    <w:r w:rsidR="00226861" w:rsidRPr="00226861">
      <w:t xml:space="preserve"> </w:t>
    </w:r>
    <w:r w:rsidR="00226861">
      <w:t>window-drawer combination units</w:t>
    </w:r>
  </w:p>
  <w:p w14:paraId="58AA4801" w14:textId="54D86150" w:rsidR="007D16C8" w:rsidRPr="00032EAE" w:rsidRDefault="00226861" w:rsidP="00B922A6">
    <w:pPr>
      <w:pStyle w:val="AGTHeaderFooter"/>
    </w:pPr>
    <w:r>
      <w:t xml:space="preserve">Window-Drawer Combination </w:t>
    </w:r>
    <w:r w:rsidR="002E7E4C">
      <w:t>Units</w:t>
    </w:r>
    <w:r w:rsidR="00B922A6">
      <w:t xml:space="preserve"> </w:t>
    </w:r>
    <w:r w:rsidR="00B922A6">
      <w:ptab w:relativeTo="margin" w:alignment="right" w:leader="none"/>
    </w:r>
    <w:r w:rsidR="002E7E4C">
      <w:t>08 56 59</w:t>
    </w:r>
    <w:r w:rsidR="00B922A6">
      <w:t xml:space="preserve"> </w:t>
    </w:r>
    <w:r w:rsidR="00B922A6" w:rsidRPr="00BC3765">
      <w:t>-</w:t>
    </w:r>
    <w:r w:rsidR="00B922A6">
      <w:t xml:space="preserve"> </w:t>
    </w:r>
    <w:r w:rsidR="00B922A6" w:rsidRPr="00BC3765">
      <w:fldChar w:fldCharType="begin"/>
    </w:r>
    <w:r w:rsidR="00B922A6" w:rsidRPr="00BC3765">
      <w:instrText xml:space="preserve"> PAGE   \* MERGEFORMAT </w:instrText>
    </w:r>
    <w:r w:rsidR="00B922A6" w:rsidRPr="00BC3765">
      <w:fldChar w:fldCharType="separate"/>
    </w:r>
    <w:r w:rsidR="00B922A6">
      <w:t>1</w:t>
    </w:r>
    <w:r w:rsidR="00B922A6" w:rsidRPr="00BC376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A603" w14:textId="77777777" w:rsidR="005A23CB" w:rsidRDefault="005A23CB">
      <w:r>
        <w:separator/>
      </w:r>
    </w:p>
  </w:footnote>
  <w:footnote w:type="continuationSeparator" w:id="0">
    <w:p w14:paraId="663146D1" w14:textId="77777777" w:rsidR="005A23CB" w:rsidRDefault="005A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B15B" w14:textId="77777777" w:rsidR="000E4059" w:rsidRPr="00330721" w:rsidRDefault="000E4059" w:rsidP="000E4059">
    <w:pPr>
      <w:pStyle w:val="AGTHeaderFooter"/>
    </w:pPr>
    <w:r w:rsidRPr="00330721">
      <w:t>[Project Number]</w:t>
    </w:r>
    <w:r>
      <w:ptab w:relativeTo="margin" w:alignment="right" w:leader="none"/>
    </w:r>
    <w:r w:rsidRPr="00330721">
      <w:t>[Project Name]</w:t>
    </w:r>
    <w:r>
      <w:ptab w:relativeTo="margin" w:alignment="right" w:leader="none"/>
    </w:r>
  </w:p>
  <w:p w14:paraId="223CC21B" w14:textId="4A73B051" w:rsidR="000E4059" w:rsidRDefault="000E4059" w:rsidP="000E4059">
    <w:pPr>
      <w:pStyle w:val="AGTHeaderFooter"/>
    </w:pPr>
    <w:r w:rsidRPr="00330721">
      <w:t>[Date]</w:t>
    </w:r>
    <w:r>
      <w:ptab w:relativeTo="margin" w:alignment="right" w:leader="none"/>
    </w:r>
    <w:r w:rsidRPr="00330721">
      <w:t>[Project Location]</w:t>
    </w:r>
    <w:r>
      <w:ptab w:relativeTo="margin" w:alignment="right" w:leader="none"/>
    </w:r>
  </w:p>
  <w:p w14:paraId="533FF26F" w14:textId="77777777" w:rsidR="00AD5615" w:rsidRPr="00AD5615" w:rsidRDefault="00AD5615" w:rsidP="00AD56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A696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36CF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7E01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14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1C06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806C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A64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48C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A01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864E08"/>
    <w:multiLevelType w:val="multilevel"/>
    <w:tmpl w:val="A386D46A"/>
    <w:lvl w:ilvl="0">
      <w:start w:val="1"/>
      <w:numFmt w:val="decimal"/>
      <w:pStyle w:val="AGTSectFormat1-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pStyle w:val="AGTSectFormat2-Article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pStyle w:val="AGTSectFormat3-Paragraph"/>
      <w:lvlText w:val="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GTSectFormat4-SubPara"/>
      <w:lvlText w:val="%4."/>
      <w:lvlJc w:val="left"/>
      <w:pPr>
        <w:tabs>
          <w:tab w:val="num" w:pos="1728"/>
        </w:tabs>
        <w:ind w:left="1728" w:hanging="576"/>
      </w:pPr>
      <w:rPr>
        <w:rFonts w:cs="Times New Roman" w:hint="default"/>
        <w:b w:val="0"/>
        <w:color w:val="auto"/>
      </w:rPr>
    </w:lvl>
    <w:lvl w:ilvl="4">
      <w:start w:val="1"/>
      <w:numFmt w:val="lowerLetter"/>
      <w:pStyle w:val="AGTSectFormat5-SubSub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pStyle w:val="AGTSectFormat6-SubSubSub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num w:numId="1" w16cid:durableId="1249266767">
    <w:abstractNumId w:val="9"/>
  </w:num>
  <w:num w:numId="2" w16cid:durableId="637883163">
    <w:abstractNumId w:val="7"/>
  </w:num>
  <w:num w:numId="3" w16cid:durableId="573202259">
    <w:abstractNumId w:val="6"/>
  </w:num>
  <w:num w:numId="4" w16cid:durableId="1042244650">
    <w:abstractNumId w:val="5"/>
  </w:num>
  <w:num w:numId="5" w16cid:durableId="1918200491">
    <w:abstractNumId w:val="4"/>
  </w:num>
  <w:num w:numId="6" w16cid:durableId="63989662">
    <w:abstractNumId w:val="8"/>
  </w:num>
  <w:num w:numId="7" w16cid:durableId="604115190">
    <w:abstractNumId w:val="3"/>
  </w:num>
  <w:num w:numId="8" w16cid:durableId="1659839966">
    <w:abstractNumId w:val="2"/>
  </w:num>
  <w:num w:numId="9" w16cid:durableId="356271206">
    <w:abstractNumId w:val="1"/>
  </w:num>
  <w:num w:numId="10" w16cid:durableId="1620643491">
    <w:abstractNumId w:val="0"/>
  </w:num>
  <w:num w:numId="11" w16cid:durableId="126361630">
    <w:abstractNumId w:val="10"/>
  </w:num>
  <w:num w:numId="12" w16cid:durableId="3978729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37168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24906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70961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07970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1527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33323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6386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1002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71969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47067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3129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3900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6446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2243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15533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4349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8497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3385664">
    <w:abstractNumId w:val="10"/>
  </w:num>
  <w:num w:numId="31" w16cid:durableId="2045709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15290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3537031">
    <w:abstractNumId w:val="10"/>
  </w:num>
  <w:num w:numId="34" w16cid:durableId="6593891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6178839">
    <w:abstractNumId w:val="10"/>
  </w:num>
  <w:num w:numId="36" w16cid:durableId="1477605957">
    <w:abstractNumId w:val="10"/>
  </w:num>
  <w:num w:numId="37" w16cid:durableId="1187282296">
    <w:abstractNumId w:val="10"/>
  </w:num>
  <w:num w:numId="38" w16cid:durableId="560561801">
    <w:abstractNumId w:val="10"/>
  </w:num>
  <w:num w:numId="39" w16cid:durableId="1208565565">
    <w:abstractNumId w:val="10"/>
  </w:num>
  <w:num w:numId="40" w16cid:durableId="74934633">
    <w:abstractNumId w:val="10"/>
  </w:num>
  <w:num w:numId="41" w16cid:durableId="183448756">
    <w:abstractNumId w:val="10"/>
  </w:num>
  <w:num w:numId="42" w16cid:durableId="1241675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CB"/>
    <w:rsid w:val="000169ED"/>
    <w:rsid w:val="00016FE0"/>
    <w:rsid w:val="0001729D"/>
    <w:rsid w:val="00026077"/>
    <w:rsid w:val="00032EAE"/>
    <w:rsid w:val="00036226"/>
    <w:rsid w:val="00037B3F"/>
    <w:rsid w:val="0004210E"/>
    <w:rsid w:val="00073B00"/>
    <w:rsid w:val="000A098B"/>
    <w:rsid w:val="000A2216"/>
    <w:rsid w:val="000D6526"/>
    <w:rsid w:val="000E15AA"/>
    <w:rsid w:val="000E4059"/>
    <w:rsid w:val="000E64B4"/>
    <w:rsid w:val="000F37E9"/>
    <w:rsid w:val="001114D5"/>
    <w:rsid w:val="00125F5E"/>
    <w:rsid w:val="00157027"/>
    <w:rsid w:val="00163A26"/>
    <w:rsid w:val="00191B8A"/>
    <w:rsid w:val="001A0AC2"/>
    <w:rsid w:val="001A6E1C"/>
    <w:rsid w:val="001B2D4A"/>
    <w:rsid w:val="001C6EA7"/>
    <w:rsid w:val="001D74E1"/>
    <w:rsid w:val="00200757"/>
    <w:rsid w:val="00226861"/>
    <w:rsid w:val="00226D20"/>
    <w:rsid w:val="00237F94"/>
    <w:rsid w:val="0024463F"/>
    <w:rsid w:val="0024668F"/>
    <w:rsid w:val="00262DB9"/>
    <w:rsid w:val="00262F34"/>
    <w:rsid w:val="00296EEF"/>
    <w:rsid w:val="002A4185"/>
    <w:rsid w:val="002B004A"/>
    <w:rsid w:val="002B1846"/>
    <w:rsid w:val="002D2E18"/>
    <w:rsid w:val="002E6589"/>
    <w:rsid w:val="002E7E4C"/>
    <w:rsid w:val="00305A96"/>
    <w:rsid w:val="003137B0"/>
    <w:rsid w:val="003308D0"/>
    <w:rsid w:val="0033135A"/>
    <w:rsid w:val="00344711"/>
    <w:rsid w:val="003512C0"/>
    <w:rsid w:val="0035217C"/>
    <w:rsid w:val="00370E5E"/>
    <w:rsid w:val="00374BFA"/>
    <w:rsid w:val="003754F7"/>
    <w:rsid w:val="0039616B"/>
    <w:rsid w:val="003962DB"/>
    <w:rsid w:val="003A1B50"/>
    <w:rsid w:val="003C688F"/>
    <w:rsid w:val="003E0AC7"/>
    <w:rsid w:val="003E3C8F"/>
    <w:rsid w:val="003E681F"/>
    <w:rsid w:val="003F6DA2"/>
    <w:rsid w:val="00402F2D"/>
    <w:rsid w:val="00407EEF"/>
    <w:rsid w:val="00412BF4"/>
    <w:rsid w:val="004268A3"/>
    <w:rsid w:val="004319CD"/>
    <w:rsid w:val="00445341"/>
    <w:rsid w:val="00447C2E"/>
    <w:rsid w:val="004636CA"/>
    <w:rsid w:val="00473B42"/>
    <w:rsid w:val="0047418A"/>
    <w:rsid w:val="0049659E"/>
    <w:rsid w:val="004A5A9A"/>
    <w:rsid w:val="004E3593"/>
    <w:rsid w:val="00501A57"/>
    <w:rsid w:val="00504757"/>
    <w:rsid w:val="0051058F"/>
    <w:rsid w:val="0053623B"/>
    <w:rsid w:val="00541D24"/>
    <w:rsid w:val="005524EC"/>
    <w:rsid w:val="00595758"/>
    <w:rsid w:val="005A23CB"/>
    <w:rsid w:val="005A7356"/>
    <w:rsid w:val="005C4BFF"/>
    <w:rsid w:val="005D099F"/>
    <w:rsid w:val="005E2CFC"/>
    <w:rsid w:val="00605CCB"/>
    <w:rsid w:val="006106F2"/>
    <w:rsid w:val="00610D53"/>
    <w:rsid w:val="0061337A"/>
    <w:rsid w:val="00617CA0"/>
    <w:rsid w:val="00635914"/>
    <w:rsid w:val="00654D83"/>
    <w:rsid w:val="00672282"/>
    <w:rsid w:val="00676AA1"/>
    <w:rsid w:val="00677FBE"/>
    <w:rsid w:val="006B5F34"/>
    <w:rsid w:val="006C4283"/>
    <w:rsid w:val="006D65BC"/>
    <w:rsid w:val="006D7AA9"/>
    <w:rsid w:val="0070721E"/>
    <w:rsid w:val="007073A0"/>
    <w:rsid w:val="00716903"/>
    <w:rsid w:val="007244ED"/>
    <w:rsid w:val="0073363D"/>
    <w:rsid w:val="0073728A"/>
    <w:rsid w:val="00740D05"/>
    <w:rsid w:val="007469F3"/>
    <w:rsid w:val="00753E13"/>
    <w:rsid w:val="0076127D"/>
    <w:rsid w:val="00781DC2"/>
    <w:rsid w:val="007A2DA8"/>
    <w:rsid w:val="007D16C8"/>
    <w:rsid w:val="007E034B"/>
    <w:rsid w:val="007E3ACB"/>
    <w:rsid w:val="00807311"/>
    <w:rsid w:val="00812AC9"/>
    <w:rsid w:val="0082345B"/>
    <w:rsid w:val="00823C47"/>
    <w:rsid w:val="00835D35"/>
    <w:rsid w:val="00846919"/>
    <w:rsid w:val="00867388"/>
    <w:rsid w:val="00870A97"/>
    <w:rsid w:val="008722A4"/>
    <w:rsid w:val="008A450D"/>
    <w:rsid w:val="008A4788"/>
    <w:rsid w:val="008C59C2"/>
    <w:rsid w:val="008C723B"/>
    <w:rsid w:val="008F1004"/>
    <w:rsid w:val="008F7F84"/>
    <w:rsid w:val="0090188B"/>
    <w:rsid w:val="00902B47"/>
    <w:rsid w:val="00905D8C"/>
    <w:rsid w:val="009064AE"/>
    <w:rsid w:val="0092045F"/>
    <w:rsid w:val="009534F7"/>
    <w:rsid w:val="00955D01"/>
    <w:rsid w:val="00961FA4"/>
    <w:rsid w:val="00976F32"/>
    <w:rsid w:val="009A71F6"/>
    <w:rsid w:val="009A7D6E"/>
    <w:rsid w:val="009D48A8"/>
    <w:rsid w:val="00A01772"/>
    <w:rsid w:val="00A23A8E"/>
    <w:rsid w:val="00A2598C"/>
    <w:rsid w:val="00A748C2"/>
    <w:rsid w:val="00A8094F"/>
    <w:rsid w:val="00A85B2E"/>
    <w:rsid w:val="00A90D85"/>
    <w:rsid w:val="00A979B9"/>
    <w:rsid w:val="00AA117D"/>
    <w:rsid w:val="00AB6253"/>
    <w:rsid w:val="00AD5615"/>
    <w:rsid w:val="00B10C85"/>
    <w:rsid w:val="00B16ECD"/>
    <w:rsid w:val="00B25297"/>
    <w:rsid w:val="00B33E7D"/>
    <w:rsid w:val="00B51189"/>
    <w:rsid w:val="00B56DEC"/>
    <w:rsid w:val="00B70BF3"/>
    <w:rsid w:val="00B7576B"/>
    <w:rsid w:val="00B80DA1"/>
    <w:rsid w:val="00B81C04"/>
    <w:rsid w:val="00B90B86"/>
    <w:rsid w:val="00B922A6"/>
    <w:rsid w:val="00BB4868"/>
    <w:rsid w:val="00BC3765"/>
    <w:rsid w:val="00BC553B"/>
    <w:rsid w:val="00BC58CE"/>
    <w:rsid w:val="00BD3C0C"/>
    <w:rsid w:val="00BD413E"/>
    <w:rsid w:val="00BD4B76"/>
    <w:rsid w:val="00BD7DAE"/>
    <w:rsid w:val="00BE790F"/>
    <w:rsid w:val="00C0310B"/>
    <w:rsid w:val="00C06D60"/>
    <w:rsid w:val="00C11665"/>
    <w:rsid w:val="00C12DFB"/>
    <w:rsid w:val="00C30EA2"/>
    <w:rsid w:val="00C32C09"/>
    <w:rsid w:val="00C702EA"/>
    <w:rsid w:val="00C70C0F"/>
    <w:rsid w:val="00C81A1C"/>
    <w:rsid w:val="00C82834"/>
    <w:rsid w:val="00CA3E0C"/>
    <w:rsid w:val="00CC26FE"/>
    <w:rsid w:val="00CC5C95"/>
    <w:rsid w:val="00D02E0A"/>
    <w:rsid w:val="00D21D65"/>
    <w:rsid w:val="00D26E47"/>
    <w:rsid w:val="00D3664A"/>
    <w:rsid w:val="00D4024E"/>
    <w:rsid w:val="00D66B69"/>
    <w:rsid w:val="00D94AC6"/>
    <w:rsid w:val="00DB160F"/>
    <w:rsid w:val="00DB1EE8"/>
    <w:rsid w:val="00DC2588"/>
    <w:rsid w:val="00DE086E"/>
    <w:rsid w:val="00E14ECA"/>
    <w:rsid w:val="00E25886"/>
    <w:rsid w:val="00E3610F"/>
    <w:rsid w:val="00E41FE0"/>
    <w:rsid w:val="00E475AF"/>
    <w:rsid w:val="00E777A4"/>
    <w:rsid w:val="00E851D3"/>
    <w:rsid w:val="00E86DE5"/>
    <w:rsid w:val="00E95C1E"/>
    <w:rsid w:val="00EB65A3"/>
    <w:rsid w:val="00ED3CC4"/>
    <w:rsid w:val="00EE54C8"/>
    <w:rsid w:val="00EE5BF8"/>
    <w:rsid w:val="00F20CE1"/>
    <w:rsid w:val="00F22AF2"/>
    <w:rsid w:val="00F3692F"/>
    <w:rsid w:val="00F42F02"/>
    <w:rsid w:val="00FA5857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C7745"/>
  <w15:docId w15:val="{012F9B39-EB28-45C3-B746-A40D6985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80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DA1"/>
    <w:rPr>
      <w:color w:val="808080"/>
    </w:rPr>
  </w:style>
  <w:style w:type="paragraph" w:customStyle="1" w:styleId="AGTHeaderFooter">
    <w:name w:val="AGT_HeaderFooter"/>
    <w:next w:val="Normal"/>
    <w:autoRedefine/>
    <w:uiPriority w:val="99"/>
    <w:rsid w:val="00B80DA1"/>
    <w:pPr>
      <w:spacing w:after="0" w:line="240" w:lineRule="auto"/>
      <w:jc w:val="right"/>
    </w:pPr>
    <w:rPr>
      <w:rFonts w:ascii="Segoe UI" w:eastAsia="Times New Roman" w:hAnsi="Segoe UI" w:cs="Segoe UI"/>
    </w:rPr>
  </w:style>
  <w:style w:type="paragraph" w:customStyle="1" w:styleId="AGTSectFormat1-Part">
    <w:name w:val="AGT_SectFormat_1-Part"/>
    <w:next w:val="AGTSectFormat2-Article"/>
    <w:autoRedefine/>
    <w:uiPriority w:val="99"/>
    <w:rsid w:val="00B80DA1"/>
    <w:pPr>
      <w:numPr>
        <w:numId w:val="11"/>
      </w:numPr>
      <w:spacing w:before="480" w:after="0" w:line="240" w:lineRule="auto"/>
      <w:outlineLvl w:val="0"/>
    </w:pPr>
    <w:rPr>
      <w:rFonts w:ascii="Segoe UI" w:eastAsia="Times New Roman" w:hAnsi="Segoe UI" w:cs="Segoe UI"/>
      <w:caps/>
    </w:rPr>
  </w:style>
  <w:style w:type="paragraph" w:customStyle="1" w:styleId="AGTSectFormat2-Article">
    <w:name w:val="AGT_SectFormat_2-Article"/>
    <w:next w:val="AGTSectFormat3-Paragraph"/>
    <w:autoRedefine/>
    <w:uiPriority w:val="99"/>
    <w:qFormat/>
    <w:rsid w:val="00B80DA1"/>
    <w:pPr>
      <w:keepLines/>
      <w:numPr>
        <w:ilvl w:val="1"/>
        <w:numId w:val="11"/>
      </w:numPr>
      <w:tabs>
        <w:tab w:val="left" w:pos="540"/>
      </w:tabs>
      <w:suppressAutoHyphens/>
      <w:spacing w:before="200" w:after="0" w:line="240" w:lineRule="auto"/>
      <w:outlineLvl w:val="1"/>
    </w:pPr>
    <w:rPr>
      <w:rFonts w:ascii="Segoe UI" w:eastAsia="Times New Roman" w:hAnsi="Segoe UI" w:cs="Segoe UI"/>
      <w:caps/>
    </w:rPr>
  </w:style>
  <w:style w:type="paragraph" w:customStyle="1" w:styleId="AGTSectFormat3-Paragraph">
    <w:name w:val="AGT_SectFormat_3-Paragraph"/>
    <w:next w:val="AGTSectFormat4-SubPara"/>
    <w:link w:val="AGTSectFormat3-ParagraphChar"/>
    <w:autoRedefine/>
    <w:uiPriority w:val="99"/>
    <w:rsid w:val="003962DB"/>
    <w:pPr>
      <w:numPr>
        <w:ilvl w:val="2"/>
        <w:numId w:val="11"/>
      </w:numPr>
      <w:suppressAutoHyphens/>
      <w:spacing w:before="200" w:after="0" w:line="240" w:lineRule="auto"/>
      <w:ind w:left="1152" w:hanging="576"/>
      <w:outlineLvl w:val="2"/>
    </w:pPr>
    <w:rPr>
      <w:rFonts w:ascii="Segoe UI" w:hAnsi="Segoe UI" w:cs="Segoe UI"/>
    </w:rPr>
  </w:style>
  <w:style w:type="paragraph" w:customStyle="1" w:styleId="AGTSectFormat4-SubPara">
    <w:name w:val="AGT_SectFormat_4-SubPara"/>
    <w:link w:val="AGTSectFormat4-SubParaChar"/>
    <w:autoRedefine/>
    <w:uiPriority w:val="99"/>
    <w:rsid w:val="00A90D85"/>
    <w:pPr>
      <w:numPr>
        <w:ilvl w:val="3"/>
        <w:numId w:val="11"/>
      </w:numPr>
      <w:tabs>
        <w:tab w:val="left" w:pos="1152"/>
      </w:tabs>
      <w:suppressAutoHyphens/>
      <w:spacing w:after="0" w:line="240" w:lineRule="auto"/>
      <w:outlineLvl w:val="2"/>
    </w:pPr>
    <w:rPr>
      <w:rFonts w:ascii="Segoe UI" w:eastAsia="Times New Roman" w:hAnsi="Segoe UI" w:cs="Segoe UI"/>
    </w:rPr>
  </w:style>
  <w:style w:type="paragraph" w:customStyle="1" w:styleId="AGTGuides">
    <w:name w:val="AGT_Guides"/>
    <w:basedOn w:val="Normal"/>
    <w:link w:val="AGTGuidesChar"/>
    <w:autoRedefine/>
    <w:uiPriority w:val="99"/>
    <w:rsid w:val="00781DC2"/>
    <w:pPr>
      <w:widowControl/>
      <w:pBdr>
        <w:top w:val="single" w:sz="8" w:space="1" w:color="7030A0"/>
        <w:left w:val="single" w:sz="8" w:space="4" w:color="7030A0"/>
        <w:bottom w:val="single" w:sz="8" w:space="1" w:color="7030A0"/>
        <w:right w:val="single" w:sz="8" w:space="4" w:color="7030A0"/>
      </w:pBd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120"/>
    </w:pPr>
    <w:rPr>
      <w:rFonts w:ascii="Segoe UI" w:hAnsi="Segoe UI" w:cs="Segoe UI"/>
      <w:vanish/>
      <w:color w:val="7030A0"/>
      <w:sz w:val="22"/>
      <w:szCs w:val="22"/>
    </w:rPr>
  </w:style>
  <w:style w:type="character" w:customStyle="1" w:styleId="AGTSectFormat3-ParagraphChar">
    <w:name w:val="AGT_SectFormat_3-Paragraph Char"/>
    <w:link w:val="AGTSectFormat3-Paragraph"/>
    <w:uiPriority w:val="99"/>
    <w:locked/>
    <w:rsid w:val="003962DB"/>
    <w:rPr>
      <w:rFonts w:ascii="Segoe UI" w:hAnsi="Segoe UI" w:cs="Segoe UI"/>
    </w:rPr>
  </w:style>
  <w:style w:type="paragraph" w:customStyle="1" w:styleId="AGTTitleEnd">
    <w:name w:val="AGT_Title_End"/>
    <w:basedOn w:val="Normal"/>
    <w:next w:val="Normal"/>
    <w:autoRedefine/>
    <w:qFormat/>
    <w:rsid w:val="00B80DA1"/>
    <w:pPr>
      <w:spacing w:before="240"/>
      <w:jc w:val="center"/>
    </w:pPr>
    <w:rPr>
      <w:rFonts w:ascii="Segoe UI" w:hAnsi="Segoe UI" w:cs="Segoe UI"/>
      <w:caps/>
      <w:sz w:val="22"/>
    </w:rPr>
  </w:style>
  <w:style w:type="paragraph" w:customStyle="1" w:styleId="AGTSectFormat6-SubSubSub">
    <w:name w:val="AGT_SectFormat_6-SubSubSub"/>
    <w:autoRedefine/>
    <w:qFormat/>
    <w:rsid w:val="00B80DA1"/>
    <w:pPr>
      <w:numPr>
        <w:ilvl w:val="5"/>
        <w:numId w:val="11"/>
      </w:numPr>
      <w:spacing w:after="0"/>
      <w:outlineLvl w:val="5"/>
    </w:pPr>
    <w:rPr>
      <w:rFonts w:ascii="Segoe UI" w:eastAsia="Times New Roman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B80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DA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DA1"/>
    <w:rPr>
      <w:rFonts w:ascii="Arial" w:eastAsia="Times New Roman" w:hAnsi="Arial" w:cs="Times New Roman"/>
      <w:sz w:val="20"/>
      <w:szCs w:val="20"/>
    </w:rPr>
  </w:style>
  <w:style w:type="character" w:customStyle="1" w:styleId="AGTBasisOfDesign">
    <w:name w:val="AGT_BasisOfDesign"/>
    <w:basedOn w:val="DefaultParagraphFont"/>
    <w:uiPriority w:val="1"/>
    <w:qFormat/>
    <w:rsid w:val="00B80DA1"/>
    <w:rPr>
      <w:b w:val="0"/>
      <w:color w:val="auto"/>
    </w:rPr>
  </w:style>
  <w:style w:type="character" w:customStyle="1" w:styleId="Option1">
    <w:name w:val="Option1"/>
    <w:basedOn w:val="DefaultParagraphFont"/>
    <w:uiPriority w:val="1"/>
    <w:qFormat/>
    <w:rsid w:val="00B80DA1"/>
    <w:rPr>
      <w:rFonts w:ascii="Segoe UI" w:hAnsi="Segoe UI"/>
      <w:color w:val="00B050"/>
      <w:sz w:val="22"/>
    </w:rPr>
  </w:style>
  <w:style w:type="character" w:customStyle="1" w:styleId="AGTOption2">
    <w:name w:val="AGT_Option2"/>
    <w:basedOn w:val="DefaultParagraphFont"/>
    <w:uiPriority w:val="1"/>
    <w:qFormat/>
    <w:rsid w:val="00B80DA1"/>
    <w:rPr>
      <w:rFonts w:ascii="Segoe UI" w:hAnsi="Segoe UI"/>
      <w:color w:val="0070C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D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A1"/>
    <w:rPr>
      <w:rFonts w:ascii="Segoe UI" w:eastAsia="Times New Roman" w:hAnsi="Segoe UI" w:cs="Segoe UI"/>
      <w:sz w:val="18"/>
      <w:szCs w:val="18"/>
    </w:rPr>
  </w:style>
  <w:style w:type="paragraph" w:customStyle="1" w:styleId="AGTSectFormat5-SubSub">
    <w:name w:val="AGT_SectFormat_5-SubSub"/>
    <w:basedOn w:val="AGTSectFormat4-SubPara"/>
    <w:autoRedefine/>
    <w:uiPriority w:val="99"/>
    <w:rsid w:val="00B80DA1"/>
    <w:pPr>
      <w:numPr>
        <w:ilvl w:val="4"/>
      </w:numPr>
      <w:outlineLvl w:val="4"/>
    </w:pPr>
  </w:style>
  <w:style w:type="character" w:customStyle="1" w:styleId="AGTSectFormat4-SubParaChar">
    <w:name w:val="AGT_SectFormat_4-SubPara Char"/>
    <w:basedOn w:val="DefaultParagraphFont"/>
    <w:link w:val="AGTSectFormat4-SubPara"/>
    <w:uiPriority w:val="99"/>
    <w:rsid w:val="00A90D85"/>
    <w:rPr>
      <w:rFonts w:ascii="Segoe UI" w:eastAsia="Times New Roman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867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388"/>
  </w:style>
  <w:style w:type="character" w:customStyle="1" w:styleId="CommentTextChar">
    <w:name w:val="Comment Text Char"/>
    <w:basedOn w:val="DefaultParagraphFont"/>
    <w:link w:val="CommentText"/>
    <w:uiPriority w:val="99"/>
    <w:rsid w:val="0086738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388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GTGuidesChar">
    <w:name w:val="AGT_Guides Char"/>
    <w:basedOn w:val="DefaultParagraphFont"/>
    <w:link w:val="AGTGuides"/>
    <w:uiPriority w:val="99"/>
    <w:locked/>
    <w:rsid w:val="00781DC2"/>
    <w:rPr>
      <w:rFonts w:ascii="Segoe UI" w:eastAsia="Times New Roman" w:hAnsi="Segoe UI" w:cs="Segoe UI"/>
      <w:vanish/>
      <w:color w:val="7030A0"/>
    </w:rPr>
  </w:style>
  <w:style w:type="character" w:styleId="Hyperlink">
    <w:name w:val="Hyperlink"/>
    <w:basedOn w:val="DefaultParagraphFont"/>
    <w:uiPriority w:val="99"/>
    <w:semiHidden/>
    <w:unhideWhenUsed/>
    <w:rsid w:val="00AD5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vi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adows\AppData\Roaming\Microsoft\Templates\Styles_AGT_GuideSp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E6FF66-4AF5-4C05-9B76-BA91F8579176}">
  <we:reference id="wa104380521" version="1.0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12AF-8F4F-4983-B17C-805BF742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C:\Users\emeadows\AppData\Roaming\Microsoft\Templates\Styles_AGT_GuideSpec.dotx</Template>
  <TotalTime>5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BPM Inc.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VINYL WINDOWS</dc:subject>
  <dc:creator>Ethan Meadows</dc:creator>
  <cp:keywords/>
  <dc:description/>
  <cp:lastModifiedBy>Tyler Munn</cp:lastModifiedBy>
  <cp:revision>3</cp:revision>
  <dcterms:created xsi:type="dcterms:W3CDTF">2023-03-02T14:04:00Z</dcterms:created>
  <dcterms:modified xsi:type="dcterms:W3CDTF">2023-03-02T14:09:00Z</dcterms:modified>
  <cp:category>08 56 00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66b018febb0c89d102f1d81b2f640bd85db69a2dd958b431e2ee2f9a8bf4f0ed</vt:lpwstr>
  </property>
</Properties>
</file>