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A0E1E" w14:textId="7A398B2E" w:rsidR="00D3664A" w:rsidRDefault="00AB6253" w:rsidP="00D02E0A">
      <w:pPr>
        <w:pStyle w:val="AGTTitleEnd"/>
      </w:pPr>
      <w:r w:rsidRPr="009064AE">
        <w:t>SECTION</w:t>
      </w:r>
      <w:r w:rsidR="00F20CE1">
        <w:t xml:space="preserve"> </w:t>
      </w:r>
      <w:r w:rsidR="00B922A6">
        <w:t>1</w:t>
      </w:r>
      <w:r w:rsidR="00DB27C0">
        <w:t>1</w:t>
      </w:r>
      <w:r w:rsidR="00B922A6">
        <w:t xml:space="preserve"> 9</w:t>
      </w:r>
      <w:r w:rsidR="00DB27C0">
        <w:t>7</w:t>
      </w:r>
      <w:r w:rsidR="00B922A6">
        <w:t xml:space="preserve"> 00</w:t>
      </w:r>
    </w:p>
    <w:p w14:paraId="20DC581D" w14:textId="7B8FD326" w:rsidR="00D3664A" w:rsidRDefault="008A450D" w:rsidP="00D02E0A">
      <w:pPr>
        <w:pStyle w:val="AGTTitleEnd"/>
      </w:pPr>
      <w:r>
        <w:t>electric transaction drawers</w:t>
      </w:r>
    </w:p>
    <w:p w14:paraId="7FE641C1" w14:textId="77777777" w:rsidR="00781DC2" w:rsidRPr="00FC4663" w:rsidRDefault="00781DC2" w:rsidP="00781DC2">
      <w:pPr>
        <w:pStyle w:val="AGTGuides"/>
        <w:rPr>
          <w:vanish w:val="0"/>
        </w:rPr>
      </w:pPr>
      <w:r w:rsidRPr="00FC4663">
        <w:rPr>
          <w:vanish w:val="0"/>
        </w:rPr>
        <w:t>[Specifier Notes] – This document uses hidden text to guide the specifier through various options while editing the document.  Hidden text may be turned on by quickly by clicking on the “Show/Hide” symbol “¶” in the ribbon; by going to “File” above the ribbon at the top left, then to “Options” at the very lower left, then to “Display” on the left side of the menu pop-up, and then check the box next to “Hidden Text.”</w:t>
      </w:r>
    </w:p>
    <w:p w14:paraId="3F757E14" w14:textId="77777777" w:rsidR="00781DC2" w:rsidRPr="00781DC2" w:rsidRDefault="00781DC2" w:rsidP="00781DC2">
      <w:pPr>
        <w:pStyle w:val="AGTGuides"/>
        <w:rPr>
          <w:b/>
          <w:bCs/>
          <w:vanish w:val="0"/>
        </w:rPr>
      </w:pPr>
      <w:r w:rsidRPr="00781DC2">
        <w:rPr>
          <w:b/>
          <w:bCs/>
          <w:vanish w:val="0"/>
        </w:rPr>
        <w:t>Please delete this note before printing.</w:t>
      </w:r>
    </w:p>
    <w:p w14:paraId="402D0164" w14:textId="1D4A9569" w:rsidR="00C32C09" w:rsidRDefault="00B922A6" w:rsidP="00C32C09">
      <w:pPr>
        <w:pStyle w:val="AGTSectFormat1-Part"/>
      </w:pPr>
      <w:r>
        <w:t>GENERAL</w:t>
      </w:r>
    </w:p>
    <w:p w14:paraId="5152944B" w14:textId="74164862" w:rsidR="00B922A6" w:rsidRDefault="00B922A6" w:rsidP="00B922A6">
      <w:pPr>
        <w:pStyle w:val="AGTSectFormat2-Article"/>
      </w:pPr>
      <w:r>
        <w:t>Section Includes:</w:t>
      </w:r>
    </w:p>
    <w:p w14:paraId="2CA346FE" w14:textId="39DB6E60" w:rsidR="00F10E94" w:rsidRPr="00F10E94" w:rsidRDefault="00F10E94" w:rsidP="00F10E94">
      <w:pPr>
        <w:pStyle w:val="AGTSectFormat3-Paragraph"/>
      </w:pPr>
      <w:r>
        <w:t>Electric Transaction Drawers</w:t>
      </w:r>
    </w:p>
    <w:p w14:paraId="6B7D204D" w14:textId="1B02F116" w:rsidR="00B922A6" w:rsidRDefault="00B922A6" w:rsidP="00B922A6">
      <w:pPr>
        <w:pStyle w:val="AGTSectFormat2-Article"/>
      </w:pPr>
      <w:r>
        <w:t>Related Sections</w:t>
      </w:r>
    </w:p>
    <w:p w14:paraId="5AE7947C" w14:textId="0DCE3CBF" w:rsidR="00B922A6" w:rsidRPr="00B922A6" w:rsidRDefault="00EB4CDF" w:rsidP="003962DB">
      <w:pPr>
        <w:pStyle w:val="AGTSectFormat3-Paragraph"/>
      </w:pPr>
      <w:r>
        <w:t xml:space="preserve">UL Listed </w:t>
      </w:r>
    </w:p>
    <w:p w14:paraId="2E812F94" w14:textId="599A4260" w:rsidR="00B922A6" w:rsidRDefault="00B922A6" w:rsidP="00B922A6">
      <w:pPr>
        <w:pStyle w:val="AGTSectFormat2-Article"/>
      </w:pPr>
      <w:r>
        <w:t>Coordination</w:t>
      </w:r>
    </w:p>
    <w:p w14:paraId="109DF71D" w14:textId="174E8431" w:rsidR="00AD5615" w:rsidRPr="00AD5615" w:rsidRDefault="00AD5615" w:rsidP="003962DB">
      <w:pPr>
        <w:pStyle w:val="AGTSectFormat3-Paragraph"/>
      </w:pPr>
      <w:r w:rsidRPr="00AD5615">
        <w:t xml:space="preserve">Coordinate </w:t>
      </w:r>
      <w:r w:rsidR="0011739A">
        <w:t>deal drawers</w:t>
      </w:r>
      <w:r>
        <w:t xml:space="preserve"> </w:t>
      </w:r>
      <w:r w:rsidRPr="00AD5615">
        <w:t xml:space="preserve">with </w:t>
      </w:r>
      <w:r w:rsidR="00E25886">
        <w:t>power systems specified in Division 2</w:t>
      </w:r>
      <w:r w:rsidR="0011739A">
        <w:t>6</w:t>
      </w:r>
      <w:r w:rsidRPr="00AD5615">
        <w:t>.</w:t>
      </w:r>
    </w:p>
    <w:p w14:paraId="3AB8875E" w14:textId="70979E7A" w:rsidR="00AD5615" w:rsidRPr="00AD5615" w:rsidRDefault="00AD5615" w:rsidP="003962DB">
      <w:pPr>
        <w:pStyle w:val="AGTSectFormat3-Paragraph"/>
      </w:pPr>
      <w:r w:rsidRPr="00AD5615">
        <w:t xml:space="preserve">Coordinate </w:t>
      </w:r>
      <w:r w:rsidR="0011739A">
        <w:t>deal drawer</w:t>
      </w:r>
      <w:r>
        <w:t xml:space="preserve"> systems </w:t>
      </w:r>
      <w:r w:rsidRPr="00AD5615">
        <w:t>with building structure for support requirements.</w:t>
      </w:r>
    </w:p>
    <w:p w14:paraId="35C846DF" w14:textId="2E138626" w:rsidR="00B922A6" w:rsidRDefault="00B922A6" w:rsidP="00B922A6">
      <w:pPr>
        <w:pStyle w:val="AGTSectFormat2-Article"/>
      </w:pPr>
      <w:r>
        <w:t>Submittals</w:t>
      </w:r>
    </w:p>
    <w:p w14:paraId="1B55E523" w14:textId="77777777" w:rsidR="008F7F84" w:rsidRPr="00984BEB" w:rsidRDefault="008F7F84" w:rsidP="003962DB">
      <w:pPr>
        <w:pStyle w:val="AGTSectFormat3-Paragraph"/>
      </w:pPr>
      <w:r w:rsidRPr="00984BEB">
        <w:t>Submit in accordance with requirements of Section 01 30 00 - Administrative Requirements.</w:t>
      </w:r>
    </w:p>
    <w:p w14:paraId="49442FC7" w14:textId="3A046454" w:rsidR="008F7F84" w:rsidRDefault="008F7F84" w:rsidP="003962DB">
      <w:pPr>
        <w:pStyle w:val="AGTSectFormat3-Paragraph"/>
      </w:pPr>
      <w:r w:rsidRPr="00984BEB">
        <w:t>Product Data: Manufacturer's</w:t>
      </w:r>
      <w:r w:rsidR="00867388">
        <w:t xml:space="preserve"> product information and </w:t>
      </w:r>
      <w:r w:rsidRPr="00984BEB">
        <w:t>technical data sheets for all products referenced in the scope of work defined in this section.</w:t>
      </w:r>
    </w:p>
    <w:p w14:paraId="160057E2" w14:textId="77777777" w:rsidR="00867388" w:rsidRDefault="00867388" w:rsidP="00867388">
      <w:pPr>
        <w:pStyle w:val="AGTSectFormat4-SubPara"/>
      </w:pPr>
      <w:r>
        <w:t>Substrate preparation instructions and recommendations</w:t>
      </w:r>
    </w:p>
    <w:p w14:paraId="26383F63" w14:textId="77777777" w:rsidR="00867388" w:rsidRDefault="00867388" w:rsidP="00867388">
      <w:pPr>
        <w:pStyle w:val="AGTSectFormat4-SubPara"/>
      </w:pPr>
      <w:r>
        <w:t>Installation means and methods.</w:t>
      </w:r>
    </w:p>
    <w:p w14:paraId="56E47AFA" w14:textId="77777777" w:rsidR="00867388" w:rsidRDefault="00867388" w:rsidP="00867388">
      <w:pPr>
        <w:pStyle w:val="AGTSectFormat4-SubPara"/>
      </w:pPr>
      <w:r>
        <w:t>Recommendations and requirements for proper storage and handling.</w:t>
      </w:r>
    </w:p>
    <w:p w14:paraId="1AB26DBA" w14:textId="77777777" w:rsidR="008F7F84" w:rsidRPr="00984BEB" w:rsidRDefault="008F7F84" w:rsidP="003962DB">
      <w:pPr>
        <w:pStyle w:val="AGTSectFormat3-Paragraph"/>
      </w:pPr>
      <w:r w:rsidRPr="00984BEB">
        <w:t>Shop Drawings: Submit shop drawings required to depict the requirements for fabrication and installation. Include the following drawings as applicable:</w:t>
      </w:r>
    </w:p>
    <w:p w14:paraId="4A2841DA" w14:textId="5037CFA5" w:rsidR="008F7F84" w:rsidRPr="00984BEB" w:rsidRDefault="008F7F84" w:rsidP="008F7F84">
      <w:pPr>
        <w:pStyle w:val="AGTSectFormat4-SubPara"/>
      </w:pPr>
      <w:r w:rsidRPr="00984BEB">
        <w:t>Submit Manufacturer’s approved shop drawings detailing the product to be installed</w:t>
      </w:r>
      <w:r w:rsidR="00867388">
        <w:t xml:space="preserve"> in plan, section, and elevation.</w:t>
      </w:r>
    </w:p>
    <w:p w14:paraId="05731467" w14:textId="0825DBC4" w:rsidR="008F7F84" w:rsidRDefault="008F7F84" w:rsidP="008F7F84">
      <w:pPr>
        <w:pStyle w:val="AGTSectFormat4-SubPara"/>
      </w:pPr>
      <w:r w:rsidRPr="00984BEB">
        <w:t>Coordinate with locations listed on Contract Drawings.</w:t>
      </w:r>
    </w:p>
    <w:p w14:paraId="6EBB0496" w14:textId="77777777" w:rsidR="00867388" w:rsidRDefault="00867388" w:rsidP="003962DB">
      <w:pPr>
        <w:pStyle w:val="AGTSectFormat3-Paragraph"/>
      </w:pPr>
      <w:r>
        <w:t>Warranty Information:</w:t>
      </w:r>
    </w:p>
    <w:p w14:paraId="17ABD72B" w14:textId="3CE24F7E" w:rsidR="00867388" w:rsidRDefault="00867388" w:rsidP="00867388">
      <w:pPr>
        <w:pStyle w:val="AGTSectFormat4-SubPara"/>
      </w:pPr>
      <w:r>
        <w:t>Submit confirmation and details of manufacturer’s warranty, extended warranty, and replacement policies.</w:t>
      </w:r>
    </w:p>
    <w:p w14:paraId="6F1DAAAF" w14:textId="5696E0C3" w:rsidR="00B922A6" w:rsidRDefault="00B922A6" w:rsidP="00B922A6">
      <w:pPr>
        <w:pStyle w:val="AGTSectFormat2-Article"/>
      </w:pPr>
      <w:r>
        <w:lastRenderedPageBreak/>
        <w:t xml:space="preserve">Closeout </w:t>
      </w:r>
      <w:r w:rsidR="00AD5615">
        <w:t>S</w:t>
      </w:r>
      <w:r>
        <w:t>ubmittals</w:t>
      </w:r>
    </w:p>
    <w:p w14:paraId="0EC0653A" w14:textId="6173A194" w:rsidR="008F7F84" w:rsidRPr="00984BEB" w:rsidRDefault="008F7F84" w:rsidP="003962DB">
      <w:pPr>
        <w:pStyle w:val="AGTSectFormat3-Paragraph"/>
      </w:pPr>
      <w:r w:rsidRPr="00984BEB">
        <w:t>Operation and Maintenance Data: For integrated ceiling service cloud assemblies to include in emergency, operation, and maintenance manuals.</w:t>
      </w:r>
    </w:p>
    <w:p w14:paraId="05F822D0" w14:textId="77777777" w:rsidR="008F7F84" w:rsidRPr="00984BEB" w:rsidRDefault="008F7F84" w:rsidP="003962DB">
      <w:pPr>
        <w:pStyle w:val="AGTSectFormat3-Paragraph"/>
      </w:pPr>
      <w:r w:rsidRPr="00984BEB">
        <w:t>Warranty Information: Submit confirmation and details of manufacturer’s warranty, extended warranty, and replacement policies.</w:t>
      </w:r>
    </w:p>
    <w:p w14:paraId="6C3D40CD" w14:textId="159FB825" w:rsidR="00867388" w:rsidRDefault="00867388" w:rsidP="00867388">
      <w:pPr>
        <w:pStyle w:val="AGTSectFormat2-Article"/>
      </w:pPr>
      <w:r>
        <w:t>Maintenance S</w:t>
      </w:r>
      <w:r w:rsidR="00AD5615">
        <w:t>ubmittals</w:t>
      </w:r>
    </w:p>
    <w:p w14:paraId="04EBE499" w14:textId="77777777" w:rsidR="00867388" w:rsidRDefault="00867388" w:rsidP="003962DB">
      <w:pPr>
        <w:pStyle w:val="AGTSectFormat3-Paragraph"/>
      </w:pPr>
      <w:r>
        <w:t xml:space="preserve">Spare Parts: All Spare Parts must be delivered to the owner in their original sealed packaging. Clearly label with “SPARE: DO NOT REMOVE”, and include manufacturer part numbers, and date of delivery to Owner. Store all spare parts in an environment and condition recommended by the manufacturer. </w:t>
      </w:r>
    </w:p>
    <w:p w14:paraId="68AD7940" w14:textId="77777777" w:rsidR="00867388" w:rsidRDefault="00867388" w:rsidP="00867388">
      <w:pPr>
        <w:pStyle w:val="AGTGuides"/>
      </w:pPr>
      <w:r>
        <w:t>[Specifier Notes] – Retain one of the next two paragraphs based upon project requirements for spare components.</w:t>
      </w:r>
    </w:p>
    <w:p w14:paraId="62118AE1" w14:textId="77777777" w:rsidR="00867388" w:rsidRDefault="00867388" w:rsidP="00867388">
      <w:pPr>
        <w:pStyle w:val="AGTSectFormat4-SubPara"/>
      </w:pPr>
      <w:r>
        <w:t>One spare for each _______ devices.</w:t>
      </w:r>
    </w:p>
    <w:p w14:paraId="5609B287" w14:textId="77777777" w:rsidR="00867388" w:rsidRDefault="00867388" w:rsidP="00867388">
      <w:pPr>
        <w:pStyle w:val="AGTSectFormat4-SubPara"/>
      </w:pPr>
      <w:r>
        <w:t>Provide spare components as noted in the coordinating schedule for work listed in this section.</w:t>
      </w:r>
    </w:p>
    <w:p w14:paraId="3601D073" w14:textId="754CD19B" w:rsidR="00867388" w:rsidRDefault="00867388" w:rsidP="00867388">
      <w:pPr>
        <w:pStyle w:val="AGTSectFormat2-Article"/>
      </w:pPr>
      <w:r>
        <w:t>Q</w:t>
      </w:r>
      <w:r w:rsidR="00AD5615">
        <w:t xml:space="preserve">uality </w:t>
      </w:r>
      <w:r>
        <w:t>A</w:t>
      </w:r>
      <w:r w:rsidR="00AD5615">
        <w:t>ssurance</w:t>
      </w:r>
    </w:p>
    <w:p w14:paraId="7EA69AC0" w14:textId="33ACE639" w:rsidR="00867388" w:rsidRDefault="00867388" w:rsidP="003962DB">
      <w:pPr>
        <w:pStyle w:val="AGTSectFormat3-Paragraph"/>
      </w:pPr>
      <w:r>
        <w:t>Qualifications - Manufacturers: Manufacturer(s) suppling products specified in this section must have a minimum of 5 years in business.</w:t>
      </w:r>
    </w:p>
    <w:p w14:paraId="588BA2D2" w14:textId="77777777" w:rsidR="00867388" w:rsidRDefault="00867388" w:rsidP="003962DB">
      <w:pPr>
        <w:pStyle w:val="AGTSectFormat3-Paragraph"/>
      </w:pPr>
      <w:r>
        <w:t>Qualifications - Installers:</w:t>
      </w:r>
    </w:p>
    <w:p w14:paraId="7FF241DB" w14:textId="5AB83B01" w:rsidR="00867388" w:rsidRDefault="00867388" w:rsidP="00867388">
      <w:pPr>
        <w:pStyle w:val="AGTSectFormat4-SubPara"/>
      </w:pPr>
      <w:r>
        <w:t>Installer must be licensed to install as required by authority having jurisdiction.</w:t>
      </w:r>
    </w:p>
    <w:p w14:paraId="0BD55A29" w14:textId="77777777" w:rsidR="00867388" w:rsidRDefault="00867388" w:rsidP="00867388">
      <w:pPr>
        <w:pStyle w:val="AGTSectFormat4-SubPara"/>
      </w:pPr>
      <w:r>
        <w:t>Installer must be capable of providing references that will attest to successful completion of projects of similar scope as the work noted in this section.</w:t>
      </w:r>
    </w:p>
    <w:p w14:paraId="12F08414" w14:textId="77777777" w:rsidR="00867388" w:rsidRDefault="00867388" w:rsidP="00867388">
      <w:pPr>
        <w:pStyle w:val="AGTSectFormat4-SubPara"/>
      </w:pPr>
      <w:r>
        <w:t>Installer must be certified by the manufacturer and be up to date with all training required to maintain good standing.</w:t>
      </w:r>
    </w:p>
    <w:p w14:paraId="39E615DB" w14:textId="77777777" w:rsidR="00305523" w:rsidRDefault="00305523" w:rsidP="00305523">
      <w:pPr>
        <w:pStyle w:val="AGTSectFormat2-Article"/>
        <w:numPr>
          <w:ilvl w:val="0"/>
          <w:numId w:val="0"/>
        </w:numPr>
        <w:ind w:left="576"/>
      </w:pPr>
    </w:p>
    <w:p w14:paraId="459879C8" w14:textId="64E4D5AC" w:rsidR="00B922A6" w:rsidRDefault="00B922A6" w:rsidP="00B922A6">
      <w:pPr>
        <w:pStyle w:val="AGTSectFormat2-Article"/>
      </w:pPr>
      <w:r w:rsidRPr="00984BEB">
        <w:t>Delivery, Storage and Handling</w:t>
      </w:r>
    </w:p>
    <w:p w14:paraId="2AB360D0" w14:textId="77777777" w:rsidR="00AD5615" w:rsidRDefault="00AD5615" w:rsidP="003962DB">
      <w:pPr>
        <w:pStyle w:val="AGTSectFormat3-Paragraph"/>
      </w:pPr>
      <w:r>
        <w:t>Deliver, store and handle materials and products in accordance with the manufacturer's instructions and recommendations and industry standards.</w:t>
      </w:r>
    </w:p>
    <w:p w14:paraId="3E95E6E7" w14:textId="77777777" w:rsidR="00AD5615" w:rsidRDefault="00AD5615" w:rsidP="003962DB">
      <w:pPr>
        <w:pStyle w:val="AGTSectFormat3-Paragraph"/>
      </w:pPr>
      <w:r>
        <w:t>Store all materials in the manufacturer’s original packaging until ready for installation. Protect all products from damage or exposure to adverse environmental conditions, including weather, humidity, and dust.</w:t>
      </w:r>
    </w:p>
    <w:p w14:paraId="17C7EF82" w14:textId="77777777" w:rsidR="00AD5615" w:rsidRDefault="00AD5615" w:rsidP="003962DB">
      <w:pPr>
        <w:pStyle w:val="AGTSectFormat3-Paragraph"/>
      </w:pPr>
      <w:r>
        <w:t xml:space="preserve">Coordinate pallet sizes, weights, and delivery schedule with manufacturer. </w:t>
      </w:r>
    </w:p>
    <w:p w14:paraId="271FFE70" w14:textId="2555EF70" w:rsidR="00B922A6" w:rsidRDefault="00B922A6" w:rsidP="00B922A6">
      <w:pPr>
        <w:pStyle w:val="AGTSectFormat2-Article"/>
      </w:pPr>
      <w:r>
        <w:t>Project Conditions</w:t>
      </w:r>
    </w:p>
    <w:p w14:paraId="61D0B839" w14:textId="77777777" w:rsidR="00AD5615" w:rsidRDefault="00AD5615" w:rsidP="003962DB">
      <w:pPr>
        <w:pStyle w:val="AGTSectFormat3-Paragraph"/>
      </w:pPr>
      <w:r>
        <w:lastRenderedPageBreak/>
        <w:t>Prior to fabrication, verify that dimensions are consistent with those found in the construction drawings. Where discrepancies exist, confirm the proper dimensions with the Architect before proceeding with work.</w:t>
      </w:r>
    </w:p>
    <w:p w14:paraId="1F3847CA" w14:textId="77777777" w:rsidR="00AD5615" w:rsidRDefault="00AD5615" w:rsidP="003962DB">
      <w:pPr>
        <w:pStyle w:val="AGTSectFormat3-Paragraph"/>
      </w:pPr>
      <w:r>
        <w:t xml:space="preserve">Begin installation only after spaces are enclosed, weather-tight, and after construction activities that can damage product or coordinate protective measures in accordance with manufacturer’s installation and space condition requirements. </w:t>
      </w:r>
    </w:p>
    <w:p w14:paraId="4D26C522" w14:textId="77777777" w:rsidR="00AD5615" w:rsidRDefault="00AD5615" w:rsidP="003962DB">
      <w:pPr>
        <w:pStyle w:val="AGTSectFormat3-Paragraph"/>
      </w:pPr>
      <w:r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14:paraId="1EBF5F10" w14:textId="5FA8C5DA" w:rsidR="00B922A6" w:rsidRDefault="00B922A6" w:rsidP="00B922A6">
      <w:pPr>
        <w:pStyle w:val="AGTSectFormat2-Article"/>
      </w:pPr>
      <w:r>
        <w:t>Warranty</w:t>
      </w:r>
    </w:p>
    <w:p w14:paraId="6E79AFB8" w14:textId="77777777" w:rsidR="00B922A6" w:rsidRPr="00984BEB" w:rsidRDefault="00B922A6" w:rsidP="003962DB">
      <w:pPr>
        <w:pStyle w:val="AGTSectFormat3-Paragraph"/>
      </w:pPr>
      <w:r w:rsidRPr="00984BEB">
        <w:t>Manufacturer Warranty:  Provide manufacturer’s warranty covering defects in materials or workmanship.</w:t>
      </w:r>
    </w:p>
    <w:p w14:paraId="4D57279E" w14:textId="19C28A96" w:rsidR="00B922A6" w:rsidRDefault="00B922A6" w:rsidP="00B922A6">
      <w:pPr>
        <w:pStyle w:val="AGTSectFormat4-SubPara"/>
      </w:pPr>
      <w:r w:rsidRPr="00984BEB">
        <w:t>Warranty Period:  Parts and labor warranty for 12 months from date of Substantial Completion.</w:t>
      </w:r>
    </w:p>
    <w:p w14:paraId="574B5729" w14:textId="038AC799" w:rsidR="00AD5615" w:rsidRDefault="00AD5615" w:rsidP="00AD5615">
      <w:pPr>
        <w:pStyle w:val="AGTSectFormat1-Part"/>
      </w:pPr>
      <w:r>
        <w:t>Products</w:t>
      </w:r>
    </w:p>
    <w:p w14:paraId="367E9FBE" w14:textId="4B8EC1C7" w:rsidR="00AD5615" w:rsidRDefault="00AD5615" w:rsidP="00AD5615">
      <w:pPr>
        <w:pStyle w:val="AGTSectFormat2-Article"/>
      </w:pPr>
      <w:bookmarkStart w:id="0" w:name="_Hlk524594677"/>
      <w:r>
        <w:t>Manufacturers</w:t>
      </w:r>
    </w:p>
    <w:p w14:paraId="32C31437" w14:textId="24731F81" w:rsidR="00AD5615" w:rsidRDefault="00AD5615" w:rsidP="00AD5615">
      <w:pPr>
        <w:pStyle w:val="AGTGuides"/>
      </w:pPr>
      <w:r>
        <w:t>[Specifier Notes] – Retain the following Paragraph if this document is a PROPRIETARY Specification, with Bavis Fabacraft’s products listed as the Basis of Design. Delete if not required.</w:t>
      </w:r>
    </w:p>
    <w:p w14:paraId="00EB53CE" w14:textId="4FAECFEB" w:rsidR="00AD5615" w:rsidRDefault="00AD5615" w:rsidP="003962DB">
      <w:pPr>
        <w:pStyle w:val="AGTSectFormat3-Paragraph"/>
      </w:pPr>
      <w:r>
        <w:t xml:space="preserve">Basis of Design Manufacturer: </w:t>
      </w:r>
      <w:proofErr w:type="spellStart"/>
      <w:r>
        <w:t>Bavis</w:t>
      </w:r>
      <w:proofErr w:type="spellEnd"/>
      <w:r>
        <w:t xml:space="preserve"> </w:t>
      </w:r>
      <w:proofErr w:type="spellStart"/>
      <w:r>
        <w:t>Fab</w:t>
      </w:r>
      <w:r w:rsidR="00E25886">
        <w:t>a</w:t>
      </w:r>
      <w:r>
        <w:t>craft</w:t>
      </w:r>
      <w:proofErr w:type="spellEnd"/>
      <w:r>
        <w:t>.</w:t>
      </w:r>
    </w:p>
    <w:p w14:paraId="55E24E2F" w14:textId="4F383CDF" w:rsidR="00AD5615" w:rsidRDefault="00AD5615" w:rsidP="004C29DE">
      <w:pPr>
        <w:pStyle w:val="AGTSectFormat4-SubPara"/>
      </w:pPr>
      <w:r>
        <w:t xml:space="preserve">Address: 201 Grandin Road, </w:t>
      </w:r>
      <w:proofErr w:type="spellStart"/>
      <w:r>
        <w:t>Maineville</w:t>
      </w:r>
      <w:proofErr w:type="spellEnd"/>
      <w:r>
        <w:t>, OH 45039.</w:t>
      </w:r>
    </w:p>
    <w:p w14:paraId="55A96C75" w14:textId="5240DC95" w:rsidR="00AD5615" w:rsidRDefault="00AD5615" w:rsidP="00AD5615">
      <w:pPr>
        <w:pStyle w:val="AGTSectFormat4-SubPara"/>
      </w:pPr>
      <w:r>
        <w:t>Phone: (513) 677-0500.</w:t>
      </w:r>
    </w:p>
    <w:p w14:paraId="5FB29C78" w14:textId="69DE9110" w:rsidR="00AD5615" w:rsidRDefault="00AD5615" w:rsidP="00AD5615">
      <w:pPr>
        <w:pStyle w:val="AGTSectFormat4-SubPara"/>
      </w:pPr>
      <w:r>
        <w:t xml:space="preserve">Website: </w:t>
      </w:r>
      <w:hyperlink r:id="rId8" w:history="1">
        <w:r>
          <w:rPr>
            <w:rStyle w:val="Hyperlink"/>
          </w:rPr>
          <w:t>http://www.bavis.com/</w:t>
        </w:r>
      </w:hyperlink>
      <w:r>
        <w:t>.</w:t>
      </w:r>
    </w:p>
    <w:p w14:paraId="62298ADF" w14:textId="77777777" w:rsidR="00AD5615" w:rsidRDefault="00AD5615" w:rsidP="00AD5615">
      <w:pPr>
        <w:pStyle w:val="AGTGuides"/>
      </w:pPr>
      <w:r>
        <w:t>[Specifier Notes] – Retain the following Paragraph if this document is written as a PERFORMANCE specification, without listing a manufacturer as a basis of design. Insert manufacturers that sell products comparable to those specified in this section. Delete if not required.</w:t>
      </w:r>
    </w:p>
    <w:p w14:paraId="6EC180B3" w14:textId="77777777" w:rsidR="00AD5615" w:rsidRDefault="00AD5615" w:rsidP="003962DB">
      <w:pPr>
        <w:pStyle w:val="AGTSectFormat3-Paragraph"/>
      </w:pPr>
      <w:r>
        <w:t>Manufacturer List:</w:t>
      </w:r>
    </w:p>
    <w:p w14:paraId="10733E41" w14:textId="77777777" w:rsidR="00AD5615" w:rsidRDefault="00AD5615" w:rsidP="00AD5615">
      <w:pPr>
        <w:pStyle w:val="AGTSectFormat4-SubPara"/>
      </w:pPr>
      <w:r>
        <w:t>Manufacturer:</w:t>
      </w:r>
    </w:p>
    <w:p w14:paraId="3027F465" w14:textId="77777777" w:rsidR="00AD5615" w:rsidRDefault="00AD5615" w:rsidP="003962DB">
      <w:pPr>
        <w:pStyle w:val="AGTSectFormat3-Paragraph"/>
      </w:pPr>
      <w:r>
        <w:t>Substitution Limitations:</w:t>
      </w:r>
    </w:p>
    <w:p w14:paraId="07D783B0" w14:textId="77777777" w:rsidR="00AD5615" w:rsidRDefault="00AD5615" w:rsidP="00AD5615">
      <w:pPr>
        <w:pStyle w:val="AGTSectFormat4-SubPara"/>
      </w:pPr>
      <w:r>
        <w:t>Submit substitution requests in accordance with provisions of Section 01 60 00.</w:t>
      </w:r>
    </w:p>
    <w:bookmarkEnd w:id="0"/>
    <w:p w14:paraId="2D210031" w14:textId="4A5920A1" w:rsidR="00AD5615" w:rsidRDefault="00AD5615" w:rsidP="00AD5615">
      <w:pPr>
        <w:pStyle w:val="AGTSectFormat4-SubPara"/>
      </w:pPr>
      <w:r>
        <w:t xml:space="preserve">Single manufacturer will provide, from a single source, a fully integrated </w:t>
      </w:r>
      <w:r w:rsidR="00305523">
        <w:t>electric transaction drawer.</w:t>
      </w:r>
    </w:p>
    <w:p w14:paraId="62044CA8" w14:textId="6FF4C497" w:rsidR="00305523" w:rsidRDefault="00170EB9" w:rsidP="00AD5615">
      <w:pPr>
        <w:pStyle w:val="AGTSectFormat2-Article"/>
      </w:pPr>
      <w:r>
        <w:t>Materials</w:t>
      </w:r>
    </w:p>
    <w:p w14:paraId="1C26BE6F" w14:textId="5E9F1E6F" w:rsidR="00170EB9" w:rsidRDefault="00170EB9" w:rsidP="00170EB9">
      <w:pPr>
        <w:pStyle w:val="AGTSectFormat3-Paragraph"/>
      </w:pPr>
      <w:r>
        <w:t>11-Gauge Steel Case</w:t>
      </w:r>
    </w:p>
    <w:p w14:paraId="195F6C0E" w14:textId="09ED6F44" w:rsidR="00170EB9" w:rsidRDefault="00170EB9" w:rsidP="00170EB9">
      <w:pPr>
        <w:pStyle w:val="AGTSectFormat3-Paragraph"/>
      </w:pPr>
      <w:r>
        <w:t>16-Gauge Steel Bin</w:t>
      </w:r>
      <w:r w:rsidR="008C2DA5">
        <w:t xml:space="preserve"> (Large &amp; Small Drawer</w:t>
      </w:r>
    </w:p>
    <w:p w14:paraId="74D242F1" w14:textId="52F77809" w:rsidR="008C2DA5" w:rsidRPr="00572956" w:rsidRDefault="008C2DA5" w:rsidP="008C2DA5">
      <w:pPr>
        <w:pStyle w:val="AGTSectFormat4-SubPara"/>
      </w:pPr>
      <w:r w:rsidRPr="00572956">
        <w:t>Medium Drawer has Aluminum Bin</w:t>
      </w:r>
    </w:p>
    <w:p w14:paraId="6F0B2896" w14:textId="17236547" w:rsidR="00170EB9" w:rsidRPr="00170EB9" w:rsidRDefault="00170EB9" w:rsidP="00170EB9">
      <w:pPr>
        <w:pStyle w:val="AGTSectFormat3-Paragraph"/>
      </w:pPr>
      <w:r>
        <w:t>.125 Aluminum Door</w:t>
      </w:r>
    </w:p>
    <w:p w14:paraId="6E9F7C3F" w14:textId="54A89A43" w:rsidR="00305523" w:rsidRPr="00305523" w:rsidRDefault="00305523" w:rsidP="00170EB9">
      <w:pPr>
        <w:pStyle w:val="AGTSectFormat2-Article"/>
      </w:pPr>
      <w:r>
        <w:t>products</w:t>
      </w:r>
    </w:p>
    <w:p w14:paraId="5A1C6CB9" w14:textId="2D71B16C" w:rsidR="00781DC2" w:rsidRDefault="00781DC2" w:rsidP="00781DC2">
      <w:pPr>
        <w:pStyle w:val="AGTGuides"/>
      </w:pPr>
      <w:r>
        <w:lastRenderedPageBreak/>
        <w:t>[Specifier Notes] – Retain one of the two following Basis of Design Product Paragraphs if this document is a PROPRIETARY Specification, with Bavis Fabacraft’s products listed as the Basis of Design. Delete both if not required.</w:t>
      </w:r>
    </w:p>
    <w:p w14:paraId="3013070C" w14:textId="1D90EAB4" w:rsidR="00E25886" w:rsidRDefault="000A098B" w:rsidP="003962DB">
      <w:pPr>
        <w:pStyle w:val="AGTSectFormat3-Paragraph"/>
      </w:pPr>
      <w:r>
        <w:t xml:space="preserve">Basis of Design Product: </w:t>
      </w:r>
      <w:r w:rsidR="00305523">
        <w:t>Electric Transaction Drawer</w:t>
      </w:r>
      <w:r>
        <w:t xml:space="preserve">, by </w:t>
      </w:r>
      <w:proofErr w:type="spellStart"/>
      <w:r>
        <w:t>Bavis</w:t>
      </w:r>
      <w:proofErr w:type="spellEnd"/>
      <w:r>
        <w:t xml:space="preserve"> </w:t>
      </w:r>
      <w:proofErr w:type="spellStart"/>
      <w:r>
        <w:t>Fabacraft</w:t>
      </w:r>
      <w:proofErr w:type="spellEnd"/>
      <w:r>
        <w:t>.</w:t>
      </w:r>
    </w:p>
    <w:p w14:paraId="317F0C70" w14:textId="2C704807" w:rsidR="003962DB" w:rsidRDefault="000A098B" w:rsidP="003962DB">
      <w:pPr>
        <w:pStyle w:val="AGTSectFormat3-Paragraph"/>
      </w:pPr>
      <w:r>
        <w:t>System Design:</w:t>
      </w:r>
    </w:p>
    <w:p w14:paraId="110CF6A4" w14:textId="5B53B2CF" w:rsidR="00781DC2" w:rsidRDefault="00781DC2" w:rsidP="00781DC2">
      <w:pPr>
        <w:pStyle w:val="AGTGuides"/>
      </w:pPr>
      <w:r>
        <w:t>[Specifier Notes] – Retain the following paragraph for the Advanced Pneumatic Tube System only.</w:t>
      </w:r>
    </w:p>
    <w:p w14:paraId="753B61FA" w14:textId="3BE174FF" w:rsidR="00F315E0" w:rsidRDefault="00305523" w:rsidP="003962DB">
      <w:pPr>
        <w:pStyle w:val="AGTSectFormat4-SubPara"/>
      </w:pPr>
      <w:r>
        <w:t>Large Drawer</w:t>
      </w:r>
      <w:r w:rsidR="00170EB9">
        <w:t xml:space="preserve"> </w:t>
      </w:r>
      <w:r w:rsidR="00F315E0">
        <w:t>–</w:t>
      </w:r>
      <w:r w:rsidR="00170EB9">
        <w:t xml:space="preserve"> </w:t>
      </w:r>
    </w:p>
    <w:p w14:paraId="572329AD" w14:textId="3F2A07F0" w:rsidR="000A098B" w:rsidRDefault="00F315E0" w:rsidP="00F315E0">
      <w:pPr>
        <w:pStyle w:val="AGTSectFormat5-SubSub"/>
      </w:pPr>
      <w:r>
        <w:t xml:space="preserve">Unit Dimensions (Closed) - </w:t>
      </w:r>
      <w:r w:rsidR="00170EB9" w:rsidRPr="00170EB9">
        <w:t>2' 5"L x 1' 3-5/8"W x 10-1/2"H</w:t>
      </w:r>
    </w:p>
    <w:p w14:paraId="4A7F50F0" w14:textId="46312268" w:rsidR="00F315E0" w:rsidRPr="00E15098" w:rsidRDefault="00F315E0" w:rsidP="00F315E0">
      <w:pPr>
        <w:pStyle w:val="AGTSectFormat5-SubSub"/>
      </w:pPr>
      <w:r>
        <w:t xml:space="preserve">Bin Dimensions - </w:t>
      </w:r>
      <w:r>
        <w:rPr>
          <w:rFonts w:ascii="Arial" w:hAnsi="Arial" w:cs="Arial"/>
          <w:color w:val="202322"/>
          <w:spacing w:val="3"/>
          <w:sz w:val="23"/>
          <w:szCs w:val="23"/>
          <w:shd w:val="clear" w:color="auto" w:fill="FFFFFF"/>
        </w:rPr>
        <w:t>17-1/2” L x 12-1/2” W x 5-7/8” H</w:t>
      </w:r>
      <w:r>
        <w:rPr>
          <w:rFonts w:ascii="Arial" w:hAnsi="Arial" w:cs="Arial"/>
          <w:color w:val="202322"/>
          <w:spacing w:val="3"/>
          <w:sz w:val="23"/>
          <w:szCs w:val="23"/>
        </w:rPr>
        <w:br/>
      </w:r>
      <w:r>
        <w:rPr>
          <w:rFonts w:ascii="Arial" w:hAnsi="Arial" w:cs="Arial"/>
          <w:color w:val="202322"/>
          <w:spacing w:val="3"/>
          <w:sz w:val="23"/>
          <w:szCs w:val="23"/>
          <w:shd w:val="clear" w:color="auto" w:fill="FFFFFF"/>
        </w:rPr>
        <w:t>(1,285 cu. in.)</w:t>
      </w:r>
    </w:p>
    <w:p w14:paraId="6F29D20B" w14:textId="5032BAEA" w:rsidR="00E15098" w:rsidRDefault="00E15098" w:rsidP="00E15098">
      <w:pPr>
        <w:pStyle w:val="AGTSectFormat5-SubSub"/>
      </w:pPr>
      <w:r>
        <w:t>Manual Operations Kit (Standard)</w:t>
      </w:r>
    </w:p>
    <w:p w14:paraId="79BAE8E4" w14:textId="266996C2" w:rsidR="00F315E0" w:rsidRDefault="00305523" w:rsidP="003962DB">
      <w:pPr>
        <w:pStyle w:val="AGTSectFormat4-SubPara"/>
      </w:pPr>
      <w:r>
        <w:t>Medium Drawer</w:t>
      </w:r>
      <w:r w:rsidR="00170EB9">
        <w:t xml:space="preserve"> </w:t>
      </w:r>
      <w:r w:rsidR="00F315E0">
        <w:t>–</w:t>
      </w:r>
      <w:r w:rsidR="00170EB9">
        <w:t xml:space="preserve"> </w:t>
      </w:r>
    </w:p>
    <w:p w14:paraId="3A289A3C" w14:textId="72C2AB4E" w:rsidR="00305523" w:rsidRDefault="00F315E0" w:rsidP="00F315E0">
      <w:pPr>
        <w:pStyle w:val="AGTSectFormat5-SubSub"/>
      </w:pPr>
      <w:r>
        <w:t xml:space="preserve">Unit Dimensions (Closed) - </w:t>
      </w:r>
      <w:r w:rsidR="00170EB9" w:rsidRPr="00170EB9">
        <w:t>2' 5" L x 1' 3-5/8" W x 9" H</w:t>
      </w:r>
    </w:p>
    <w:p w14:paraId="3132C8CC" w14:textId="35058D28" w:rsidR="00F315E0" w:rsidRPr="00E15098" w:rsidRDefault="00F315E0" w:rsidP="00F315E0">
      <w:pPr>
        <w:pStyle w:val="AGTSectFormat5-SubSub"/>
      </w:pPr>
      <w:r>
        <w:t xml:space="preserve">Bin Dimensions - </w:t>
      </w:r>
      <w:r>
        <w:rPr>
          <w:rFonts w:ascii="Arial" w:hAnsi="Arial" w:cs="Arial"/>
          <w:color w:val="202322"/>
          <w:spacing w:val="3"/>
          <w:sz w:val="23"/>
          <w:szCs w:val="23"/>
          <w:shd w:val="clear" w:color="auto" w:fill="FFFFFF"/>
        </w:rPr>
        <w:t>17-1/2” L x 11” W x 5-1/8” H</w:t>
      </w:r>
      <w:r>
        <w:rPr>
          <w:rFonts w:ascii="Arial" w:hAnsi="Arial" w:cs="Arial"/>
          <w:color w:val="202322"/>
          <w:spacing w:val="3"/>
          <w:sz w:val="23"/>
          <w:szCs w:val="23"/>
        </w:rPr>
        <w:br/>
      </w:r>
      <w:r>
        <w:rPr>
          <w:rFonts w:ascii="Arial" w:hAnsi="Arial" w:cs="Arial"/>
          <w:color w:val="202322"/>
          <w:spacing w:val="3"/>
          <w:sz w:val="23"/>
          <w:szCs w:val="23"/>
          <w:shd w:val="clear" w:color="auto" w:fill="FFFFFF"/>
        </w:rPr>
        <w:t>(986 cu.in.)</w:t>
      </w:r>
    </w:p>
    <w:p w14:paraId="3104FBA4" w14:textId="1A1999FC" w:rsidR="00E15098" w:rsidRDefault="00E15098" w:rsidP="00E15098">
      <w:pPr>
        <w:pStyle w:val="AGTSectFormat5-SubSub"/>
      </w:pPr>
      <w:r>
        <w:t>Manual Operations Kit (Standard)</w:t>
      </w:r>
    </w:p>
    <w:p w14:paraId="09CBC436" w14:textId="77777777" w:rsidR="00F315E0" w:rsidRDefault="00305523" w:rsidP="003962DB">
      <w:pPr>
        <w:pStyle w:val="AGTSectFormat4-SubPara"/>
      </w:pPr>
      <w:r>
        <w:t>Small Drawer</w:t>
      </w:r>
      <w:r w:rsidR="00170EB9">
        <w:t xml:space="preserve"> (30000991)- </w:t>
      </w:r>
    </w:p>
    <w:p w14:paraId="72075F51" w14:textId="33A49A5A" w:rsidR="00305523" w:rsidRDefault="00F315E0" w:rsidP="00F315E0">
      <w:pPr>
        <w:pStyle w:val="AGTSectFormat5-SubSub"/>
      </w:pPr>
      <w:r>
        <w:t xml:space="preserve">Unit Dimensions (Closed) - </w:t>
      </w:r>
      <w:r w:rsidR="00170EB9" w:rsidRPr="00170EB9">
        <w:t>26-1/2" L x 14-1/2" W x 6-5/8" H</w:t>
      </w:r>
    </w:p>
    <w:p w14:paraId="600CF318" w14:textId="75BF5F2B" w:rsidR="00B7270B" w:rsidRPr="00E15098" w:rsidRDefault="00F315E0" w:rsidP="00B7270B">
      <w:pPr>
        <w:pStyle w:val="AGTSectFormat5-SubSub"/>
      </w:pPr>
      <w:r>
        <w:t xml:space="preserve">Bin Dimensions - </w:t>
      </w:r>
      <w:r>
        <w:rPr>
          <w:rFonts w:ascii="Arial" w:hAnsi="Arial" w:cs="Arial"/>
          <w:color w:val="202322"/>
          <w:spacing w:val="3"/>
          <w:sz w:val="23"/>
          <w:szCs w:val="23"/>
          <w:shd w:val="clear" w:color="auto" w:fill="FFFFFF"/>
        </w:rPr>
        <w:t>10-3/4” L x 10" W x 3-5/8" H</w:t>
      </w:r>
      <w:r>
        <w:rPr>
          <w:rFonts w:ascii="Arial" w:hAnsi="Arial" w:cs="Arial"/>
          <w:color w:val="202322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202322"/>
          <w:spacing w:val="3"/>
          <w:sz w:val="23"/>
          <w:szCs w:val="23"/>
          <w:shd w:val="clear" w:color="auto" w:fill="FFFFFF"/>
        </w:rPr>
        <w:t>(389 cu. in.)</w:t>
      </w:r>
    </w:p>
    <w:p w14:paraId="70A0BD65" w14:textId="1BDCF312" w:rsidR="00E15098" w:rsidRDefault="00E15098" w:rsidP="00E15098">
      <w:pPr>
        <w:pStyle w:val="AGTSectFormat5-SubSub"/>
      </w:pPr>
      <w:r>
        <w:t>Manual Operations Kit (Standard)</w:t>
      </w:r>
    </w:p>
    <w:p w14:paraId="49B2EFA7" w14:textId="77777777" w:rsidR="00E15098" w:rsidRDefault="00E15098" w:rsidP="00E15098">
      <w:pPr>
        <w:pStyle w:val="AGTSectFormat5-SubSub"/>
        <w:numPr>
          <w:ilvl w:val="0"/>
          <w:numId w:val="0"/>
        </w:numPr>
        <w:ind w:left="2304"/>
      </w:pPr>
    </w:p>
    <w:p w14:paraId="590C0EC5" w14:textId="77777777" w:rsidR="00170EB9" w:rsidRDefault="00170EB9" w:rsidP="00170EB9">
      <w:pPr>
        <w:pStyle w:val="AGTSectFormat3-Paragraph"/>
      </w:pPr>
      <w:r>
        <w:t>Power Requirements – Duplex outlet 120 VA, 20 AMP</w:t>
      </w:r>
    </w:p>
    <w:p w14:paraId="5AAC0035" w14:textId="47517C2E" w:rsidR="000A098B" w:rsidRDefault="002770DC" w:rsidP="008C2DA5">
      <w:pPr>
        <w:pStyle w:val="AGTSectFormat2-Article"/>
      </w:pPr>
      <w:r>
        <w:t>controls, features</w:t>
      </w:r>
      <w:r w:rsidR="00226560">
        <w:t>,</w:t>
      </w:r>
      <w:r>
        <w:t xml:space="preserve"> and options</w:t>
      </w:r>
      <w:r w:rsidR="00170EB9">
        <w:tab/>
      </w:r>
    </w:p>
    <w:p w14:paraId="23EE83FE" w14:textId="5AD3CE1D" w:rsidR="000A2216" w:rsidRDefault="000A2216" w:rsidP="000A2216">
      <w:pPr>
        <w:pStyle w:val="AGTGuides"/>
      </w:pPr>
      <w:r>
        <w:t>[Specifier Notes] – Retain one of the two following material paragraphs. Retain the first for Basic or Advances Pneumatic Tube Systems. Retain the second for the Advanced Pneumatic Tube System only.</w:t>
      </w:r>
    </w:p>
    <w:p w14:paraId="0BCFA367" w14:textId="34652969" w:rsidR="00595758" w:rsidRDefault="002770DC" w:rsidP="003962DB">
      <w:pPr>
        <w:pStyle w:val="AGTSectFormat3-Paragraph"/>
      </w:pPr>
      <w:r>
        <w:t>Teller Side</w:t>
      </w:r>
      <w:r w:rsidR="00595758">
        <w:t>:</w:t>
      </w:r>
      <w:r w:rsidR="00296EEF">
        <w:t xml:space="preserve"> </w:t>
      </w:r>
    </w:p>
    <w:p w14:paraId="34135278" w14:textId="502CF9C1" w:rsidR="00296EEF" w:rsidRDefault="00296EEF" w:rsidP="00EB65A3">
      <w:pPr>
        <w:pStyle w:val="AGTSectFormat4-SubPara"/>
      </w:pPr>
      <w:r>
        <w:t xml:space="preserve">Electrical Requirements: </w:t>
      </w:r>
      <w:r w:rsidR="00D66B69">
        <w:t>Provide one (1) s</w:t>
      </w:r>
      <w:r>
        <w:t>ingle-phase 120 V AC, 20 A</w:t>
      </w:r>
      <w:r w:rsidR="000E64B4">
        <w:t xml:space="preserve"> circuit.</w:t>
      </w:r>
      <w:r w:rsidR="003E0AC7">
        <w:t xml:space="preserve"> All electrical equipment must comply with NEC Level II.</w:t>
      </w:r>
    </w:p>
    <w:p w14:paraId="1BE3BAC9" w14:textId="6795112B" w:rsidR="002770DC" w:rsidRDefault="002E7A7A" w:rsidP="002770DC">
      <w:pPr>
        <w:pStyle w:val="AGTSectFormat3-Paragraph"/>
      </w:pPr>
      <w:r>
        <w:t>Finish Options</w:t>
      </w:r>
    </w:p>
    <w:p w14:paraId="210F1F05" w14:textId="5811D206" w:rsidR="002770DC" w:rsidRDefault="008C2DA5" w:rsidP="002770DC">
      <w:pPr>
        <w:pStyle w:val="AGTSectFormat4-SubPara"/>
      </w:pPr>
      <w:r>
        <w:t xml:space="preserve">All Colored Parts are powder-coated. </w:t>
      </w:r>
    </w:p>
    <w:p w14:paraId="0E19CE14" w14:textId="28AB9977" w:rsidR="002770DC" w:rsidRDefault="002E7A7A" w:rsidP="002770DC">
      <w:pPr>
        <w:pStyle w:val="AGTSectFormat3-Paragraph"/>
      </w:pPr>
      <w:r>
        <w:t xml:space="preserve">Security Features </w:t>
      </w:r>
    </w:p>
    <w:p w14:paraId="78CD6C9F" w14:textId="26CF61DD" w:rsidR="002770DC" w:rsidRDefault="002770DC" w:rsidP="002770DC">
      <w:pPr>
        <w:pStyle w:val="AGTSectFormat4-SubPara"/>
      </w:pPr>
      <w:r>
        <w:t>Manual teller lock</w:t>
      </w:r>
    </w:p>
    <w:p w14:paraId="7CEA10EE" w14:textId="00A78977" w:rsidR="00E15098" w:rsidRDefault="00E15098" w:rsidP="002770DC">
      <w:pPr>
        <w:pStyle w:val="AGTSectFormat4-SubPara"/>
      </w:pPr>
      <w:r>
        <w:t xml:space="preserve">Interior Security door interlocked. Doors only open one at a time. </w:t>
      </w:r>
    </w:p>
    <w:p w14:paraId="36514A1C" w14:textId="4907743C" w:rsidR="00E15098" w:rsidRPr="002770DC" w:rsidRDefault="00E15098" w:rsidP="002770DC">
      <w:pPr>
        <w:pStyle w:val="AGTSectFormat4-SubPara"/>
      </w:pPr>
      <w:r>
        <w:t>Intrinsically Safe Operation</w:t>
      </w:r>
    </w:p>
    <w:p w14:paraId="499BD7FB" w14:textId="6EDD9310" w:rsidR="00EB65A3" w:rsidRDefault="00D34E88" w:rsidP="00EB65A3">
      <w:pPr>
        <w:pStyle w:val="AGTSectFormat2-Article"/>
      </w:pPr>
      <w:r>
        <w:t xml:space="preserve">OPTIONAL </w:t>
      </w:r>
      <w:r w:rsidR="00EB65A3">
        <w:t>Accessories:</w:t>
      </w:r>
    </w:p>
    <w:p w14:paraId="2057C687" w14:textId="51B10C0D" w:rsidR="002E7A7A" w:rsidRDefault="002770DC" w:rsidP="002E7A7A">
      <w:pPr>
        <w:pStyle w:val="AGTSectFormat3-Paragraph"/>
      </w:pPr>
      <w:r>
        <w:t>Bin Heater Kit</w:t>
      </w:r>
    </w:p>
    <w:p w14:paraId="10283AEC" w14:textId="0A717940" w:rsidR="002E7A7A" w:rsidRPr="002E7A7A" w:rsidRDefault="002E7A7A" w:rsidP="002E7A7A">
      <w:pPr>
        <w:pStyle w:val="AGTSectFormat3-Paragraph"/>
      </w:pPr>
      <w:r>
        <w:t>Wall Mounted Drawer Supports</w:t>
      </w:r>
      <w:r w:rsidR="00E15098">
        <w:t xml:space="preserve"> (Interior)</w:t>
      </w:r>
    </w:p>
    <w:p w14:paraId="2BF9A0F7" w14:textId="1273672B" w:rsidR="002E7A7A" w:rsidRDefault="002E7A7A" w:rsidP="002E7A7A">
      <w:pPr>
        <w:pStyle w:val="AGTSectFormat3-Paragraph"/>
      </w:pPr>
      <w:r>
        <w:t>Customer Door Options</w:t>
      </w:r>
    </w:p>
    <w:p w14:paraId="70499530" w14:textId="52CCDBFE" w:rsidR="002E7A7A" w:rsidRDefault="002E7A7A" w:rsidP="002E7A7A">
      <w:pPr>
        <w:pStyle w:val="AGTSectFormat4-SubPara"/>
      </w:pPr>
      <w:r>
        <w:t>Bumper</w:t>
      </w:r>
    </w:p>
    <w:p w14:paraId="18208C72" w14:textId="39663535" w:rsidR="002E7A7A" w:rsidRDefault="002E7A7A" w:rsidP="002E7A7A">
      <w:pPr>
        <w:pStyle w:val="AGTSectFormat4-SubPara"/>
      </w:pPr>
      <w:r>
        <w:t>Stainless Steel</w:t>
      </w:r>
    </w:p>
    <w:p w14:paraId="2113F7B7" w14:textId="3DEF09A8" w:rsidR="002E7A7A" w:rsidRDefault="002E7A7A" w:rsidP="002E7A7A">
      <w:pPr>
        <w:pStyle w:val="AGTSectFormat4-SubPara"/>
      </w:pPr>
      <w:r>
        <w:t>Stainless Steel with Bumper</w:t>
      </w:r>
    </w:p>
    <w:p w14:paraId="165248BA" w14:textId="73F5007F" w:rsidR="008C2DA5" w:rsidRPr="002E7A7A" w:rsidRDefault="008C2DA5" w:rsidP="008C2DA5">
      <w:pPr>
        <w:pStyle w:val="AGTSectFormat4-SubPara"/>
      </w:pPr>
      <w:r>
        <w:t xml:space="preserve">5-degree Adaptor door kit (Optional – Small Drawer) </w:t>
      </w:r>
    </w:p>
    <w:p w14:paraId="1FF590F8" w14:textId="16E7BCF2" w:rsidR="008C2DA5" w:rsidRDefault="008C2DA5" w:rsidP="008C2DA5">
      <w:pPr>
        <w:pStyle w:val="AGTSectFormat3-Paragraph"/>
      </w:pPr>
      <w:r>
        <w:lastRenderedPageBreak/>
        <w:t>Operator Controls</w:t>
      </w:r>
    </w:p>
    <w:p w14:paraId="6AF8763E" w14:textId="5108FD03" w:rsidR="008C2DA5" w:rsidRDefault="008C2DA5" w:rsidP="008C2DA5">
      <w:pPr>
        <w:pStyle w:val="AGTSectFormat5-SubSub"/>
      </w:pPr>
      <w:r>
        <w:t>Control button surface mount box</w:t>
      </w:r>
    </w:p>
    <w:p w14:paraId="71E4D1EF" w14:textId="4D91E030" w:rsidR="00E15098" w:rsidRDefault="008C2DA5" w:rsidP="00E15098">
      <w:pPr>
        <w:pStyle w:val="AGTSectFormat5-SubSub"/>
      </w:pPr>
      <w:r>
        <w:t>Auto-return 3-button switch only</w:t>
      </w:r>
    </w:p>
    <w:p w14:paraId="705267D4" w14:textId="32EBA04F" w:rsidR="00E15098" w:rsidRPr="008C2DA5" w:rsidRDefault="00E15098" w:rsidP="00E15098">
      <w:pPr>
        <w:pStyle w:val="AGTSectFormat5-SubSub"/>
      </w:pPr>
      <w:r>
        <w:t>Auto-return with Control Box</w:t>
      </w:r>
    </w:p>
    <w:p w14:paraId="03652214" w14:textId="455FC393" w:rsidR="002770DC" w:rsidRDefault="002770DC" w:rsidP="002770DC">
      <w:pPr>
        <w:pStyle w:val="AGTSectFormat3-Paragraph"/>
      </w:pPr>
      <w:r>
        <w:t xml:space="preserve">Audio Panels </w:t>
      </w:r>
    </w:p>
    <w:p w14:paraId="3E80FC80" w14:textId="77777777" w:rsidR="00F315E0" w:rsidRDefault="00F315E0" w:rsidP="00D34E88">
      <w:pPr>
        <w:pStyle w:val="AGTSectFormat4-SubPara"/>
      </w:pPr>
      <w:r>
        <w:t>Small Options:</w:t>
      </w:r>
    </w:p>
    <w:p w14:paraId="05DEB480" w14:textId="5523C020" w:rsidR="00D34E88" w:rsidRPr="00572956" w:rsidRDefault="00D34E88" w:rsidP="00F315E0">
      <w:pPr>
        <w:pStyle w:val="AGTSectFormat5-SubSub"/>
      </w:pPr>
      <w:r w:rsidRPr="00572956">
        <w:t>TDR Bay Customer Trim</w:t>
      </w:r>
      <w:r w:rsidR="00E15098" w:rsidRPr="00572956">
        <w:t xml:space="preserve"> Plate (Retrofit) </w:t>
      </w:r>
    </w:p>
    <w:p w14:paraId="3F0E9704" w14:textId="68334EC4" w:rsidR="00B7270B" w:rsidRDefault="00B7270B" w:rsidP="00F315E0">
      <w:pPr>
        <w:pStyle w:val="AGTSectFormat5-SubSub"/>
      </w:pPr>
      <w:r>
        <w:t>SS Audio Panel</w:t>
      </w:r>
    </w:p>
    <w:p w14:paraId="1361B6D5" w14:textId="658719C4" w:rsidR="00B7270B" w:rsidRDefault="00B7270B" w:rsidP="00F315E0">
      <w:pPr>
        <w:pStyle w:val="AGTSectFormat5-SubSub"/>
      </w:pPr>
      <w:r>
        <w:t>Thin SS Audio Panel</w:t>
      </w:r>
    </w:p>
    <w:p w14:paraId="0B9865B4" w14:textId="221A083E" w:rsidR="00F315E0" w:rsidRDefault="00F315E0" w:rsidP="00D34E88">
      <w:pPr>
        <w:pStyle w:val="AGTSectFormat4-SubPara"/>
      </w:pPr>
      <w:r>
        <w:t xml:space="preserve">Large </w:t>
      </w:r>
      <w:r w:rsidR="002E7A7A">
        <w:t xml:space="preserve">&amp; Medium </w:t>
      </w:r>
      <w:r>
        <w:t xml:space="preserve">Options: </w:t>
      </w:r>
    </w:p>
    <w:p w14:paraId="5F5238F3" w14:textId="393236E7" w:rsidR="00F315E0" w:rsidRDefault="00F315E0" w:rsidP="00F315E0">
      <w:pPr>
        <w:pStyle w:val="AGTSectFormat5-SubSub"/>
      </w:pPr>
      <w:proofErr w:type="spellStart"/>
      <w:r w:rsidRPr="00F315E0">
        <w:t>Bav</w:t>
      </w:r>
      <w:r w:rsidR="00E15098">
        <w:t>S</w:t>
      </w:r>
      <w:r w:rsidRPr="00F315E0">
        <w:t>onic</w:t>
      </w:r>
      <w:proofErr w:type="spellEnd"/>
      <w:r w:rsidRPr="00F315E0">
        <w:t xml:space="preserve"> SS TD audio panel</w:t>
      </w:r>
      <w:r w:rsidR="00E15098">
        <w:t xml:space="preserve"> (Stainless Steel)</w:t>
      </w:r>
    </w:p>
    <w:p w14:paraId="3D154643" w14:textId="1B0C5B69" w:rsidR="00F315E0" w:rsidRDefault="00F315E0" w:rsidP="00F315E0">
      <w:pPr>
        <w:pStyle w:val="AGTSectFormat5-SubSub"/>
      </w:pPr>
      <w:r w:rsidRPr="00F315E0">
        <w:t xml:space="preserve">TD audio panel SS (for 4x4 speaker) </w:t>
      </w:r>
      <w:r w:rsidR="00E15098">
        <w:t>(Stainless Steel)</w:t>
      </w:r>
    </w:p>
    <w:p w14:paraId="41727986" w14:textId="7E90B920" w:rsidR="002E7A7A" w:rsidRDefault="00F315E0" w:rsidP="00F315E0">
      <w:pPr>
        <w:pStyle w:val="AGTSectFormat5-SubSub"/>
      </w:pPr>
      <w:r w:rsidRPr="00F315E0">
        <w:t>SS flush audio panel</w:t>
      </w:r>
      <w:r w:rsidR="00B05F4C">
        <w:t xml:space="preserve"> (Stainless Steel)</w:t>
      </w:r>
    </w:p>
    <w:p w14:paraId="04A18E03" w14:textId="77777777" w:rsidR="002E7A7A" w:rsidRDefault="00F315E0" w:rsidP="00F315E0">
      <w:pPr>
        <w:pStyle w:val="AGTSectFormat5-SubSub"/>
      </w:pPr>
      <w:r w:rsidRPr="00F315E0">
        <w:t xml:space="preserve">multiple panels to retrofit other manufacturers drawers, </w:t>
      </w:r>
    </w:p>
    <w:p w14:paraId="0AF45ADC" w14:textId="07E7F114" w:rsidR="00F315E0" w:rsidRDefault="00F315E0" w:rsidP="00F315E0">
      <w:pPr>
        <w:pStyle w:val="AGTSectFormat5-SubSub"/>
      </w:pPr>
      <w:r w:rsidRPr="00F315E0">
        <w:t>AA pigtail set</w:t>
      </w:r>
      <w:r w:rsidR="00B05F4C">
        <w:t xml:space="preserve"> (For tying into other manufacturer’s audio system)</w:t>
      </w:r>
    </w:p>
    <w:p w14:paraId="692282DF" w14:textId="582B707E" w:rsidR="002E7A7A" w:rsidRDefault="002E7A7A" w:rsidP="002E7A7A">
      <w:pPr>
        <w:pStyle w:val="AGTSectFormat3-Paragraph"/>
      </w:pPr>
      <w:r>
        <w:t>Large Drawer Accessories</w:t>
      </w:r>
    </w:p>
    <w:p w14:paraId="09F84F27" w14:textId="63167C9E" w:rsidR="002E7A7A" w:rsidRDefault="002E7A7A" w:rsidP="002E7A7A">
      <w:pPr>
        <w:pStyle w:val="AGTSectFormat4-SubPara"/>
      </w:pPr>
      <w:r>
        <w:t>R</w:t>
      </w:r>
      <w:r w:rsidRPr="002E7A7A">
        <w:t xml:space="preserve">ed bin heater </w:t>
      </w:r>
      <w:r w:rsidR="00B05F4C">
        <w:t xml:space="preserve">(95-115 degree – Cycles to keep bin warm - </w:t>
      </w:r>
      <w:proofErr w:type="spellStart"/>
      <w:r w:rsidR="00B05F4C">
        <w:t>fanless</w:t>
      </w:r>
      <w:proofErr w:type="spellEnd"/>
      <w:r w:rsidR="00B05F4C">
        <w:t xml:space="preserve">) </w:t>
      </w:r>
    </w:p>
    <w:p w14:paraId="4948AC0D" w14:textId="0BB0E6A8" w:rsidR="002E7A7A" w:rsidRDefault="002E7A7A" w:rsidP="002E7A7A">
      <w:pPr>
        <w:pStyle w:val="AGTSectFormat4-SubPara"/>
      </w:pPr>
      <w:r>
        <w:t>S</w:t>
      </w:r>
      <w:r w:rsidRPr="002E7A7A">
        <w:t xml:space="preserve">tainless plate heater </w:t>
      </w:r>
    </w:p>
    <w:p w14:paraId="28F4D58B" w14:textId="772BD609" w:rsidR="002E7A7A" w:rsidRDefault="002E7A7A" w:rsidP="002E7A7A">
      <w:pPr>
        <w:pStyle w:val="AGTSectFormat4-SubPara"/>
      </w:pPr>
      <w:r>
        <w:t>D</w:t>
      </w:r>
      <w:r w:rsidRPr="002E7A7A">
        <w:t xml:space="preserve">ouble bin heater </w:t>
      </w:r>
    </w:p>
    <w:p w14:paraId="48D75CBC" w14:textId="2708253A" w:rsidR="002E7A7A" w:rsidRDefault="00B05F4C" w:rsidP="002E7A7A">
      <w:pPr>
        <w:pStyle w:val="AGTSectFormat4-SubPara"/>
      </w:pPr>
      <w:r>
        <w:t xml:space="preserve">Credit/Debit </w:t>
      </w:r>
      <w:r w:rsidR="002E7A7A">
        <w:t>C</w:t>
      </w:r>
      <w:r w:rsidR="002E7A7A" w:rsidRPr="002E7A7A">
        <w:t xml:space="preserve">ard reader </w:t>
      </w:r>
      <w:r>
        <w:t>C</w:t>
      </w:r>
      <w:r w:rsidR="002E7A7A" w:rsidRPr="002E7A7A">
        <w:t xml:space="preserve">ord kit </w:t>
      </w:r>
    </w:p>
    <w:p w14:paraId="658147A2" w14:textId="11C4F279" w:rsidR="002E7A7A" w:rsidRDefault="002E7A7A" w:rsidP="002E7A7A">
      <w:pPr>
        <w:pStyle w:val="AGTSectFormat4-SubPara"/>
      </w:pPr>
      <w:r>
        <w:t>D</w:t>
      </w:r>
      <w:r w:rsidRPr="002E7A7A">
        <w:t xml:space="preserve">rawer limit kit </w:t>
      </w:r>
      <w:r w:rsidR="00B05F4C">
        <w:t>(Limits drawer travel from 18” to 14”)</w:t>
      </w:r>
    </w:p>
    <w:p w14:paraId="175638D8" w14:textId="2E24E181" w:rsidR="002E7A7A" w:rsidRDefault="002E7A7A" w:rsidP="002E7A7A">
      <w:pPr>
        <w:pStyle w:val="AGTSectFormat4-SubPara"/>
      </w:pPr>
      <w:r w:rsidRPr="002E7A7A">
        <w:t>18ga</w:t>
      </w:r>
      <w:r w:rsidR="00B05F4C">
        <w:t xml:space="preserve"> Power</w:t>
      </w:r>
      <w:r w:rsidRPr="002E7A7A">
        <w:t xml:space="preserve"> cord kit </w:t>
      </w:r>
      <w:r w:rsidR="00B05F4C">
        <w:t xml:space="preserve">(Optional for large &amp; Medium) </w:t>
      </w:r>
    </w:p>
    <w:p w14:paraId="3594CDFB" w14:textId="0EAFE9E3" w:rsidR="002E7A7A" w:rsidRDefault="00E15098" w:rsidP="00E15098">
      <w:pPr>
        <w:pStyle w:val="AGTSectFormat4-SubPara"/>
      </w:pPr>
      <w:r>
        <w:t>Stainless</w:t>
      </w:r>
      <w:r w:rsidR="002E7A7A" w:rsidRPr="002E7A7A">
        <w:t xml:space="preserve"> </w:t>
      </w:r>
      <w:r w:rsidR="00B05F4C">
        <w:t xml:space="preserve">Steel </w:t>
      </w:r>
      <w:r w:rsidR="002E7A7A" w:rsidRPr="002E7A7A">
        <w:t xml:space="preserve">bin upgrade </w:t>
      </w:r>
      <w:r w:rsidR="00B05F4C">
        <w:t>(Large Drawer only)</w:t>
      </w:r>
    </w:p>
    <w:p w14:paraId="55FC58BC" w14:textId="77777777" w:rsidR="002E7A7A" w:rsidRDefault="002E7A7A" w:rsidP="00E15098">
      <w:pPr>
        <w:pStyle w:val="AGTSectFormat4-SubPara"/>
        <w:numPr>
          <w:ilvl w:val="0"/>
          <w:numId w:val="0"/>
        </w:numPr>
        <w:ind w:left="1728"/>
      </w:pPr>
    </w:p>
    <w:p w14:paraId="6DBB88A2" w14:textId="77777777" w:rsidR="002E7A7A" w:rsidRPr="002E7A7A" w:rsidRDefault="002E7A7A" w:rsidP="002E7A7A">
      <w:pPr>
        <w:pStyle w:val="ListParagraph"/>
        <w:widowControl/>
        <w:numPr>
          <w:ilvl w:val="0"/>
          <w:numId w:val="11"/>
        </w:numPr>
        <w:autoSpaceDE/>
        <w:autoSpaceDN/>
        <w:adjustRightInd/>
        <w:spacing w:before="480"/>
        <w:contextualSpacing w:val="0"/>
        <w:outlineLvl w:val="0"/>
        <w:rPr>
          <w:rFonts w:ascii="Segoe UI" w:hAnsi="Segoe UI" w:cs="Segoe UI"/>
          <w:caps/>
          <w:vanish/>
          <w:sz w:val="22"/>
          <w:szCs w:val="22"/>
        </w:rPr>
      </w:pPr>
    </w:p>
    <w:p w14:paraId="6FEAC33C" w14:textId="4A3190A3" w:rsidR="00CC26FE" w:rsidRDefault="00CE1AFA" w:rsidP="00CE1AFA">
      <w:pPr>
        <w:pStyle w:val="AGTSectFormat2-Article"/>
        <w:numPr>
          <w:ilvl w:val="0"/>
          <w:numId w:val="0"/>
        </w:numPr>
        <w:ind w:left="576" w:hanging="576"/>
      </w:pPr>
      <w:r>
        <w:t xml:space="preserve">PART 3 </w:t>
      </w:r>
      <w:r w:rsidR="00CC26FE">
        <w:t>Execution</w:t>
      </w:r>
    </w:p>
    <w:p w14:paraId="376D94A8" w14:textId="77777777" w:rsidR="00CC26FE" w:rsidRPr="00984BEB" w:rsidRDefault="00CC26FE" w:rsidP="00CE1AFA">
      <w:pPr>
        <w:pStyle w:val="AGTSectFormat2-Article"/>
      </w:pPr>
      <w:r w:rsidRPr="00984BEB">
        <w:t>Examination</w:t>
      </w:r>
    </w:p>
    <w:p w14:paraId="01ECCEB2" w14:textId="77777777" w:rsidR="00CC26FE" w:rsidRPr="00984BEB" w:rsidRDefault="00CC26FE" w:rsidP="003962DB">
      <w:pPr>
        <w:pStyle w:val="AGTSectFormat3-Paragraph"/>
      </w:pPr>
      <w:r w:rsidRPr="00984BEB">
        <w:t>Do not begin work until adjacent substrates have been properly prepared to receive work specified in this section.</w:t>
      </w:r>
    </w:p>
    <w:p w14:paraId="74C23816" w14:textId="77777777" w:rsidR="00CC26FE" w:rsidRPr="00984BEB" w:rsidRDefault="00CC26FE" w:rsidP="003962DB">
      <w:pPr>
        <w:pStyle w:val="AGTSectFormat3-Paragraph"/>
      </w:pPr>
      <w:r w:rsidRPr="00984BEB">
        <w:t xml:space="preserve">Verify that locations of concealed reinforcements have been clearly marked for the installer. </w:t>
      </w:r>
    </w:p>
    <w:p w14:paraId="59EE9163" w14:textId="77777777" w:rsidR="00CC26FE" w:rsidRPr="00984BEB" w:rsidRDefault="00CC26FE" w:rsidP="003962DB">
      <w:pPr>
        <w:pStyle w:val="AGTSectFormat3-Paragraph"/>
      </w:pPr>
      <w:r w:rsidRPr="00984BEB">
        <w:t>Locate reinforcement points and clearly mark their locations if not already done.</w:t>
      </w:r>
    </w:p>
    <w:p w14:paraId="304C7B60" w14:textId="77777777" w:rsidR="00CC26FE" w:rsidRPr="00984BEB" w:rsidRDefault="00CC26FE" w:rsidP="00CC26FE">
      <w:pPr>
        <w:pStyle w:val="AGTSectFormat2-Article"/>
      </w:pPr>
      <w:r w:rsidRPr="00984BEB">
        <w:t>Preparation</w:t>
      </w:r>
    </w:p>
    <w:p w14:paraId="0125E7BF" w14:textId="77777777" w:rsidR="00CC26FE" w:rsidRPr="00984BEB" w:rsidRDefault="00CC26FE" w:rsidP="003962DB">
      <w:pPr>
        <w:pStyle w:val="AGTSectFormat3-Paragraph"/>
      </w:pPr>
      <w:r w:rsidRPr="00984BEB">
        <w:t>Clean surfaces prior to installation.</w:t>
      </w:r>
    </w:p>
    <w:p w14:paraId="26384402" w14:textId="3F5C744A" w:rsidR="00CC26FE" w:rsidRPr="00984BEB" w:rsidRDefault="00CC26FE" w:rsidP="003962DB">
      <w:pPr>
        <w:pStyle w:val="AGTSectFormat3-Paragraph"/>
      </w:pPr>
      <w:r w:rsidRPr="00984BEB">
        <w:t>Protect all adjacent surfaces from damage during installation.</w:t>
      </w:r>
    </w:p>
    <w:p w14:paraId="5795CE5A" w14:textId="77777777" w:rsidR="00CC26FE" w:rsidRPr="00984BEB" w:rsidRDefault="00CC26FE" w:rsidP="003962DB">
      <w:pPr>
        <w:pStyle w:val="AGTSectFormat3-Paragraph"/>
      </w:pPr>
      <w:r w:rsidRPr="00984BEB">
        <w:t>Prepare surfaces using the methods recommended by the manufacturer for achieving the best result for the substrate under the project conditions.</w:t>
      </w:r>
    </w:p>
    <w:p w14:paraId="291A3EEE" w14:textId="77777777" w:rsidR="00CC26FE" w:rsidRPr="00984BEB" w:rsidRDefault="00CC26FE" w:rsidP="00CC26FE">
      <w:pPr>
        <w:pStyle w:val="AGTSectFormat2-Article"/>
      </w:pPr>
      <w:r>
        <w:lastRenderedPageBreak/>
        <w:t>Installation</w:t>
      </w:r>
    </w:p>
    <w:p w14:paraId="6EED05BA" w14:textId="77777777" w:rsidR="00CC26FE" w:rsidRPr="00984BEB" w:rsidRDefault="00CC26FE" w:rsidP="003962DB">
      <w:pPr>
        <w:pStyle w:val="AGTSectFormat3-Paragraph"/>
      </w:pPr>
      <w:r w:rsidRPr="00984BEB">
        <w:t>Install in accordance with manufacturer’s current installation instructions, industry recognized best practices, and all code bodies having jurisdiction; do not install damaged products.</w:t>
      </w:r>
    </w:p>
    <w:p w14:paraId="7C731394" w14:textId="0CF269E0" w:rsidR="00CC26FE" w:rsidRPr="00984BEB" w:rsidRDefault="00CC26FE" w:rsidP="003962DB">
      <w:pPr>
        <w:pStyle w:val="AGTSectFormat3-Paragraph"/>
      </w:pPr>
      <w:r w:rsidRPr="00984BEB">
        <w:t>Coordinate with related</w:t>
      </w:r>
      <w:r>
        <w:t xml:space="preserve"> </w:t>
      </w:r>
      <w:r w:rsidRPr="00984BEB">
        <w:t>electrical</w:t>
      </w:r>
      <w:r>
        <w:t xml:space="preserve"> and signal systems </w:t>
      </w:r>
      <w:r w:rsidRPr="00984BEB">
        <w:t>to achieve operating system.</w:t>
      </w:r>
    </w:p>
    <w:p w14:paraId="08553F75" w14:textId="77777777" w:rsidR="00CC26FE" w:rsidRPr="00984BEB" w:rsidRDefault="00CC26FE" w:rsidP="00CC26FE">
      <w:pPr>
        <w:pStyle w:val="AGTSectFormat2-Article"/>
      </w:pPr>
      <w:r w:rsidRPr="00984BEB">
        <w:t>DEMONSTRATION</w:t>
      </w:r>
    </w:p>
    <w:p w14:paraId="49702B1E" w14:textId="77777777" w:rsidR="00CC26FE" w:rsidRPr="00984BEB" w:rsidRDefault="00CC26FE" w:rsidP="003962DB">
      <w:pPr>
        <w:pStyle w:val="AGTSectFormat3-Paragraph"/>
      </w:pPr>
      <w:r w:rsidRPr="00984BEB">
        <w:t>Demonstrate required testing and maintenance procedures to Owner’s Representative.</w:t>
      </w:r>
    </w:p>
    <w:p w14:paraId="6F32FFE7" w14:textId="77777777" w:rsidR="00CC26FE" w:rsidRPr="00984BEB" w:rsidRDefault="00CC26FE" w:rsidP="00CC26FE">
      <w:pPr>
        <w:pStyle w:val="AGTSectFormat2-Article"/>
      </w:pPr>
      <w:r w:rsidRPr="00984BEB">
        <w:t>Cleaning and Protection</w:t>
      </w:r>
    </w:p>
    <w:p w14:paraId="1290313D" w14:textId="77777777" w:rsidR="00CC26FE" w:rsidRPr="00984BEB" w:rsidRDefault="00CC26FE" w:rsidP="003962DB">
      <w:pPr>
        <w:pStyle w:val="AGTSectFormat3-Paragraph"/>
      </w:pPr>
      <w:r w:rsidRPr="00984BEB">
        <w:t xml:space="preserve">Clean and remove all grime or other soils using manufacturer’s recommended methods. </w:t>
      </w:r>
    </w:p>
    <w:p w14:paraId="40BDAF6D" w14:textId="77777777" w:rsidR="00CC26FE" w:rsidRPr="00984BEB" w:rsidRDefault="00CC26FE" w:rsidP="003962DB">
      <w:pPr>
        <w:pStyle w:val="AGTSectFormat3-Paragraph"/>
      </w:pPr>
      <w:r w:rsidRPr="00984BEB">
        <w:t>Damaged products must be repaired or replaced prior to substantial completion.</w:t>
      </w:r>
    </w:p>
    <w:p w14:paraId="47FFC043" w14:textId="77777777" w:rsidR="00CC26FE" w:rsidRPr="00984BEB" w:rsidRDefault="00CC26FE" w:rsidP="003962DB">
      <w:pPr>
        <w:pStyle w:val="AGTSectFormat3-Paragraph"/>
      </w:pPr>
      <w:r w:rsidRPr="00984BEB">
        <w:t>Protect installed products until completion of work specified in this section.</w:t>
      </w:r>
    </w:p>
    <w:p w14:paraId="68786807" w14:textId="4F444574" w:rsidR="00B922A6" w:rsidRPr="00B922A6" w:rsidRDefault="00B922A6" w:rsidP="00CC26FE">
      <w:pPr>
        <w:pStyle w:val="AGTTitleEnd"/>
      </w:pPr>
      <w:r>
        <w:t>End of Section</w:t>
      </w:r>
    </w:p>
    <w:sectPr w:rsidR="00B922A6" w:rsidRPr="00B922A6" w:rsidSect="00BC3765">
      <w:headerReference w:type="default" r:id="rId9"/>
      <w:footerReference w:type="default" r:id="rId10"/>
      <w:endnotePr>
        <w:numFmt w:val="decimal"/>
      </w:endnotePr>
      <w:pgSz w:w="12240" w:h="15840"/>
      <w:pgMar w:top="1080" w:right="1080" w:bottom="108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7D58A" w14:textId="77777777" w:rsidR="00654794" w:rsidRDefault="00654794">
      <w:r>
        <w:separator/>
      </w:r>
    </w:p>
  </w:endnote>
  <w:endnote w:type="continuationSeparator" w:id="0">
    <w:p w14:paraId="306CFA2B" w14:textId="77777777" w:rsidR="00654794" w:rsidRDefault="00654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E7E7B" w14:textId="77777777" w:rsidR="00B922A6" w:rsidRDefault="00B922A6" w:rsidP="00B922A6">
    <w:pPr>
      <w:pStyle w:val="AGTHeaderFooter"/>
    </w:pPr>
  </w:p>
  <w:p w14:paraId="6C9CDBD4" w14:textId="7DE56872" w:rsidR="00032EAE" w:rsidRDefault="00B922A6" w:rsidP="00B922A6">
    <w:pPr>
      <w:pStyle w:val="AGTHeaderFooter"/>
    </w:pPr>
    <w:proofErr w:type="spellStart"/>
    <w:r>
      <w:t>Bavis</w:t>
    </w:r>
    <w:proofErr w:type="spellEnd"/>
    <w:r>
      <w:t xml:space="preserve"> </w:t>
    </w:r>
    <w:proofErr w:type="spellStart"/>
    <w:r>
      <w:t>Fab</w:t>
    </w:r>
    <w:r w:rsidR="00AD5615">
      <w:t>a</w:t>
    </w:r>
    <w:r>
      <w:t>craft</w:t>
    </w:r>
    <w:proofErr w:type="spellEnd"/>
    <w:r w:rsidR="00032EAE">
      <w:ptab w:relativeTo="margin" w:alignment="right" w:leader="none"/>
    </w:r>
    <w:r w:rsidR="00305523">
      <w:t>TRANSACTION DRAWERS</w:t>
    </w:r>
  </w:p>
  <w:p w14:paraId="58AA4801" w14:textId="6ECC80CB" w:rsidR="007D16C8" w:rsidRPr="00032EAE" w:rsidRDefault="00B7270B" w:rsidP="00B922A6">
    <w:pPr>
      <w:pStyle w:val="AGTHeaderFooter"/>
    </w:pPr>
    <w:r>
      <w:t>Electric Transaction Drawers</w:t>
    </w:r>
    <w:r w:rsidR="00B922A6">
      <w:t xml:space="preserve"> </w:t>
    </w:r>
    <w:r w:rsidR="00B922A6">
      <w:ptab w:relativeTo="margin" w:alignment="right" w:leader="none"/>
    </w:r>
    <w:r w:rsidR="00B922A6">
      <w:t>1</w:t>
    </w:r>
    <w:r>
      <w:t xml:space="preserve">1 </w:t>
    </w:r>
    <w:r w:rsidR="00B922A6">
      <w:t>9</w:t>
    </w:r>
    <w:r>
      <w:t xml:space="preserve">7 </w:t>
    </w:r>
    <w:r w:rsidR="00B922A6">
      <w:t xml:space="preserve">00 </w:t>
    </w:r>
    <w:r w:rsidR="00B922A6" w:rsidRPr="00BC3765">
      <w:t>-</w:t>
    </w:r>
    <w:r w:rsidR="00B922A6">
      <w:t xml:space="preserve"> </w:t>
    </w:r>
    <w:r w:rsidR="00B922A6" w:rsidRPr="00BC3765">
      <w:fldChar w:fldCharType="begin"/>
    </w:r>
    <w:r w:rsidR="00B922A6" w:rsidRPr="00BC3765">
      <w:instrText xml:space="preserve"> PAGE   \* MERGEFORMAT </w:instrText>
    </w:r>
    <w:r w:rsidR="00B922A6" w:rsidRPr="00BC3765">
      <w:fldChar w:fldCharType="separate"/>
    </w:r>
    <w:r w:rsidR="00B922A6">
      <w:t>1</w:t>
    </w:r>
    <w:r w:rsidR="00B922A6" w:rsidRPr="00BC376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ABB54" w14:textId="77777777" w:rsidR="00654794" w:rsidRDefault="00654794">
      <w:r>
        <w:separator/>
      </w:r>
    </w:p>
  </w:footnote>
  <w:footnote w:type="continuationSeparator" w:id="0">
    <w:p w14:paraId="3C8C31AB" w14:textId="77777777" w:rsidR="00654794" w:rsidRDefault="00654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B15B" w14:textId="77777777" w:rsidR="000E4059" w:rsidRPr="00330721" w:rsidRDefault="000E4059" w:rsidP="000E4059">
    <w:pPr>
      <w:pStyle w:val="AGTHeaderFooter"/>
    </w:pPr>
    <w:r w:rsidRPr="00330721">
      <w:t>[Project Number]</w:t>
    </w:r>
    <w:r>
      <w:ptab w:relativeTo="margin" w:alignment="right" w:leader="none"/>
    </w:r>
    <w:r w:rsidRPr="00330721">
      <w:t>[Project Name]</w:t>
    </w:r>
    <w:r>
      <w:ptab w:relativeTo="margin" w:alignment="right" w:leader="none"/>
    </w:r>
  </w:p>
  <w:p w14:paraId="223CC21B" w14:textId="4A73B051" w:rsidR="000E4059" w:rsidRDefault="000E4059" w:rsidP="000E4059">
    <w:pPr>
      <w:pStyle w:val="AGTHeaderFooter"/>
    </w:pPr>
    <w:r w:rsidRPr="00330721">
      <w:t>[Date]</w:t>
    </w:r>
    <w:r>
      <w:ptab w:relativeTo="margin" w:alignment="right" w:leader="none"/>
    </w:r>
    <w:r w:rsidRPr="00330721">
      <w:t>[Project Location]</w:t>
    </w:r>
    <w:r>
      <w:ptab w:relativeTo="margin" w:alignment="right" w:leader="none"/>
    </w:r>
  </w:p>
  <w:p w14:paraId="533FF26F" w14:textId="77777777" w:rsidR="00AD5615" w:rsidRPr="00AD5615" w:rsidRDefault="00AD5615" w:rsidP="00AD56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3A696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36CF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67E01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B14E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71C06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806C9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5A64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E0D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48C4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A01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864E08"/>
    <w:multiLevelType w:val="multilevel"/>
    <w:tmpl w:val="A386D46A"/>
    <w:lvl w:ilvl="0">
      <w:start w:val="1"/>
      <w:numFmt w:val="decimal"/>
      <w:pStyle w:val="AGTSectFormat1-Part"/>
      <w:suff w:val="nothing"/>
      <w:lvlText w:val="PART %1  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1">
      <w:start w:val="1"/>
      <w:numFmt w:val="decimal"/>
      <w:pStyle w:val="AGTSectFormat2-Article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upperLetter"/>
      <w:pStyle w:val="AGTSectFormat3-Paragraph"/>
      <w:lvlText w:val="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GTSectFormat4-SubPara"/>
      <w:lvlText w:val="%4."/>
      <w:lvlJc w:val="left"/>
      <w:pPr>
        <w:tabs>
          <w:tab w:val="num" w:pos="1728"/>
        </w:tabs>
        <w:ind w:left="1728" w:hanging="576"/>
      </w:pPr>
      <w:rPr>
        <w:rFonts w:cs="Times New Roman" w:hint="default"/>
        <w:b w:val="0"/>
        <w:color w:val="auto"/>
      </w:rPr>
    </w:lvl>
    <w:lvl w:ilvl="4">
      <w:start w:val="1"/>
      <w:numFmt w:val="lowerLetter"/>
      <w:pStyle w:val="AGTSectFormat5-SubSub"/>
      <w:lvlText w:val="%5."/>
      <w:lvlJc w:val="left"/>
      <w:pPr>
        <w:tabs>
          <w:tab w:val="num" w:pos="2304"/>
        </w:tabs>
        <w:ind w:left="2304" w:hanging="576"/>
      </w:pPr>
      <w:rPr>
        <w:rFonts w:cs="Times New Roman" w:hint="default"/>
      </w:rPr>
    </w:lvl>
    <w:lvl w:ilvl="5">
      <w:start w:val="1"/>
      <w:numFmt w:val="decimal"/>
      <w:pStyle w:val="AGTSectFormat6-SubSubSub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num w:numId="1" w16cid:durableId="1249266767">
    <w:abstractNumId w:val="9"/>
  </w:num>
  <w:num w:numId="2" w16cid:durableId="637883163">
    <w:abstractNumId w:val="7"/>
  </w:num>
  <w:num w:numId="3" w16cid:durableId="573202259">
    <w:abstractNumId w:val="6"/>
  </w:num>
  <w:num w:numId="4" w16cid:durableId="1042244650">
    <w:abstractNumId w:val="5"/>
  </w:num>
  <w:num w:numId="5" w16cid:durableId="1918200491">
    <w:abstractNumId w:val="4"/>
  </w:num>
  <w:num w:numId="6" w16cid:durableId="63989662">
    <w:abstractNumId w:val="8"/>
  </w:num>
  <w:num w:numId="7" w16cid:durableId="604115190">
    <w:abstractNumId w:val="3"/>
  </w:num>
  <w:num w:numId="8" w16cid:durableId="1659839966">
    <w:abstractNumId w:val="2"/>
  </w:num>
  <w:num w:numId="9" w16cid:durableId="356271206">
    <w:abstractNumId w:val="1"/>
  </w:num>
  <w:num w:numId="10" w16cid:durableId="1620643491">
    <w:abstractNumId w:val="0"/>
  </w:num>
  <w:num w:numId="11" w16cid:durableId="126361630">
    <w:abstractNumId w:val="10"/>
  </w:num>
  <w:num w:numId="12" w16cid:durableId="3978729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37168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824906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70961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107970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91527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133323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763860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010026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671969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247067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631291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539007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964462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822434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315533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943498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184978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63385664">
    <w:abstractNumId w:val="10"/>
  </w:num>
  <w:num w:numId="31" w16cid:durableId="20457095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515290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93537031">
    <w:abstractNumId w:val="10"/>
  </w:num>
  <w:num w:numId="34" w16cid:durableId="6593891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56178839">
    <w:abstractNumId w:val="10"/>
  </w:num>
  <w:num w:numId="36" w16cid:durableId="1477605957">
    <w:abstractNumId w:val="10"/>
  </w:num>
  <w:num w:numId="37" w16cid:durableId="1187282296">
    <w:abstractNumId w:val="10"/>
  </w:num>
  <w:num w:numId="38" w16cid:durableId="560561801">
    <w:abstractNumId w:val="10"/>
  </w:num>
  <w:num w:numId="39" w16cid:durableId="1208565565">
    <w:abstractNumId w:val="10"/>
  </w:num>
  <w:num w:numId="40" w16cid:durableId="74934633">
    <w:abstractNumId w:val="10"/>
  </w:num>
  <w:num w:numId="41" w16cid:durableId="183448756">
    <w:abstractNumId w:val="10"/>
  </w:num>
  <w:num w:numId="42" w16cid:durableId="12416755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CB"/>
    <w:rsid w:val="000169ED"/>
    <w:rsid w:val="00016FE0"/>
    <w:rsid w:val="0001729D"/>
    <w:rsid w:val="00026077"/>
    <w:rsid w:val="00032EAE"/>
    <w:rsid w:val="00036226"/>
    <w:rsid w:val="00037B3F"/>
    <w:rsid w:val="00073B00"/>
    <w:rsid w:val="000A098B"/>
    <w:rsid w:val="000A2216"/>
    <w:rsid w:val="000E15AA"/>
    <w:rsid w:val="000E4059"/>
    <w:rsid w:val="000E64B4"/>
    <w:rsid w:val="000F37E9"/>
    <w:rsid w:val="001114D5"/>
    <w:rsid w:val="0011739A"/>
    <w:rsid w:val="00125F5E"/>
    <w:rsid w:val="00157027"/>
    <w:rsid w:val="00163A26"/>
    <w:rsid w:val="00170EB9"/>
    <w:rsid w:val="001A0AC2"/>
    <w:rsid w:val="001A6E1C"/>
    <w:rsid w:val="001B2D4A"/>
    <w:rsid w:val="001C6EA7"/>
    <w:rsid w:val="001D74E1"/>
    <w:rsid w:val="00200757"/>
    <w:rsid w:val="00226560"/>
    <w:rsid w:val="00226D20"/>
    <w:rsid w:val="00237F94"/>
    <w:rsid w:val="0024463F"/>
    <w:rsid w:val="0024668F"/>
    <w:rsid w:val="00262DB9"/>
    <w:rsid w:val="00262F34"/>
    <w:rsid w:val="002770DC"/>
    <w:rsid w:val="00296EEF"/>
    <w:rsid w:val="002A4185"/>
    <w:rsid w:val="002B004A"/>
    <w:rsid w:val="002B1846"/>
    <w:rsid w:val="002D2E18"/>
    <w:rsid w:val="002E6589"/>
    <w:rsid w:val="002E7A7A"/>
    <w:rsid w:val="00305523"/>
    <w:rsid w:val="00305A96"/>
    <w:rsid w:val="003137B0"/>
    <w:rsid w:val="003308D0"/>
    <w:rsid w:val="0033135A"/>
    <w:rsid w:val="003512C0"/>
    <w:rsid w:val="0035217C"/>
    <w:rsid w:val="00370E5E"/>
    <w:rsid w:val="003754F7"/>
    <w:rsid w:val="0039616B"/>
    <w:rsid w:val="003962DB"/>
    <w:rsid w:val="003A1B50"/>
    <w:rsid w:val="003C688F"/>
    <w:rsid w:val="003E0AC7"/>
    <w:rsid w:val="003E3C8F"/>
    <w:rsid w:val="003E681F"/>
    <w:rsid w:val="003F6DA2"/>
    <w:rsid w:val="00402F2D"/>
    <w:rsid w:val="00407EEF"/>
    <w:rsid w:val="00412BF4"/>
    <w:rsid w:val="004268A3"/>
    <w:rsid w:val="004319CD"/>
    <w:rsid w:val="00436C54"/>
    <w:rsid w:val="00445341"/>
    <w:rsid w:val="00447C2E"/>
    <w:rsid w:val="00473B42"/>
    <w:rsid w:val="0047418A"/>
    <w:rsid w:val="0049659E"/>
    <w:rsid w:val="004A5A9A"/>
    <w:rsid w:val="004E3593"/>
    <w:rsid w:val="00501A57"/>
    <w:rsid w:val="00504757"/>
    <w:rsid w:val="0051058F"/>
    <w:rsid w:val="00541D24"/>
    <w:rsid w:val="005524EC"/>
    <w:rsid w:val="00572956"/>
    <w:rsid w:val="00595758"/>
    <w:rsid w:val="005A7356"/>
    <w:rsid w:val="005C4BFF"/>
    <w:rsid w:val="005D099F"/>
    <w:rsid w:val="005E2CFC"/>
    <w:rsid w:val="00605CCB"/>
    <w:rsid w:val="006106F2"/>
    <w:rsid w:val="00610D53"/>
    <w:rsid w:val="00617CA0"/>
    <w:rsid w:val="00635914"/>
    <w:rsid w:val="00654794"/>
    <w:rsid w:val="00654D83"/>
    <w:rsid w:val="00672282"/>
    <w:rsid w:val="00676AA1"/>
    <w:rsid w:val="00677FBE"/>
    <w:rsid w:val="006B5F34"/>
    <w:rsid w:val="006C4283"/>
    <w:rsid w:val="006D65BC"/>
    <w:rsid w:val="0070721E"/>
    <w:rsid w:val="007073A0"/>
    <w:rsid w:val="00716903"/>
    <w:rsid w:val="007244ED"/>
    <w:rsid w:val="0073363D"/>
    <w:rsid w:val="0073728A"/>
    <w:rsid w:val="00740D05"/>
    <w:rsid w:val="007469F3"/>
    <w:rsid w:val="00753E13"/>
    <w:rsid w:val="0076127D"/>
    <w:rsid w:val="00781DC2"/>
    <w:rsid w:val="0079259F"/>
    <w:rsid w:val="007A2DA8"/>
    <w:rsid w:val="007D16C8"/>
    <w:rsid w:val="007E034B"/>
    <w:rsid w:val="007E3ACB"/>
    <w:rsid w:val="00807311"/>
    <w:rsid w:val="00812AC9"/>
    <w:rsid w:val="0082345B"/>
    <w:rsid w:val="00835D35"/>
    <w:rsid w:val="0084624D"/>
    <w:rsid w:val="00867388"/>
    <w:rsid w:val="00870A97"/>
    <w:rsid w:val="008722A4"/>
    <w:rsid w:val="008A450D"/>
    <w:rsid w:val="008A4788"/>
    <w:rsid w:val="008C2DA5"/>
    <w:rsid w:val="008C59C2"/>
    <w:rsid w:val="008C723B"/>
    <w:rsid w:val="008F1004"/>
    <w:rsid w:val="008F7F84"/>
    <w:rsid w:val="00902B47"/>
    <w:rsid w:val="00905D8C"/>
    <w:rsid w:val="009064AE"/>
    <w:rsid w:val="009534F7"/>
    <w:rsid w:val="009559E0"/>
    <w:rsid w:val="00955D01"/>
    <w:rsid w:val="00976F32"/>
    <w:rsid w:val="009A71F6"/>
    <w:rsid w:val="009A7D6E"/>
    <w:rsid w:val="009D48A8"/>
    <w:rsid w:val="00A01772"/>
    <w:rsid w:val="00A2598C"/>
    <w:rsid w:val="00A748C2"/>
    <w:rsid w:val="00A8094F"/>
    <w:rsid w:val="00A85B2E"/>
    <w:rsid w:val="00A90D85"/>
    <w:rsid w:val="00A979B9"/>
    <w:rsid w:val="00AA117D"/>
    <w:rsid w:val="00AB6253"/>
    <w:rsid w:val="00AD5615"/>
    <w:rsid w:val="00B05F4C"/>
    <w:rsid w:val="00B10C85"/>
    <w:rsid w:val="00B16ECD"/>
    <w:rsid w:val="00B25297"/>
    <w:rsid w:val="00B33E7D"/>
    <w:rsid w:val="00B51189"/>
    <w:rsid w:val="00B56DEC"/>
    <w:rsid w:val="00B70BF3"/>
    <w:rsid w:val="00B7270B"/>
    <w:rsid w:val="00B7576B"/>
    <w:rsid w:val="00B80DA1"/>
    <w:rsid w:val="00B81C04"/>
    <w:rsid w:val="00B90B86"/>
    <w:rsid w:val="00B922A6"/>
    <w:rsid w:val="00BB4868"/>
    <w:rsid w:val="00BC3765"/>
    <w:rsid w:val="00BC553B"/>
    <w:rsid w:val="00BC58CE"/>
    <w:rsid w:val="00BD3C0C"/>
    <w:rsid w:val="00BD4B76"/>
    <w:rsid w:val="00BE790F"/>
    <w:rsid w:val="00C0310B"/>
    <w:rsid w:val="00C06D60"/>
    <w:rsid w:val="00C11665"/>
    <w:rsid w:val="00C30EA2"/>
    <w:rsid w:val="00C32C09"/>
    <w:rsid w:val="00C702EA"/>
    <w:rsid w:val="00C70C0F"/>
    <w:rsid w:val="00C72817"/>
    <w:rsid w:val="00C81A1C"/>
    <w:rsid w:val="00C82834"/>
    <w:rsid w:val="00CC26FE"/>
    <w:rsid w:val="00CC5C95"/>
    <w:rsid w:val="00CE1AFA"/>
    <w:rsid w:val="00D02E0A"/>
    <w:rsid w:val="00D21D65"/>
    <w:rsid w:val="00D26E47"/>
    <w:rsid w:val="00D34E88"/>
    <w:rsid w:val="00D3664A"/>
    <w:rsid w:val="00D4024E"/>
    <w:rsid w:val="00D54AC5"/>
    <w:rsid w:val="00D66B69"/>
    <w:rsid w:val="00D94AC6"/>
    <w:rsid w:val="00DA476B"/>
    <w:rsid w:val="00DB160F"/>
    <w:rsid w:val="00DB1EE8"/>
    <w:rsid w:val="00DB27C0"/>
    <w:rsid w:val="00DC2588"/>
    <w:rsid w:val="00DE086E"/>
    <w:rsid w:val="00E14ECA"/>
    <w:rsid w:val="00E15098"/>
    <w:rsid w:val="00E216E4"/>
    <w:rsid w:val="00E25886"/>
    <w:rsid w:val="00E3610F"/>
    <w:rsid w:val="00E41FE0"/>
    <w:rsid w:val="00E475AF"/>
    <w:rsid w:val="00E851D3"/>
    <w:rsid w:val="00E86DE5"/>
    <w:rsid w:val="00EB4CDF"/>
    <w:rsid w:val="00EB65A3"/>
    <w:rsid w:val="00ED3CC4"/>
    <w:rsid w:val="00ED7BEB"/>
    <w:rsid w:val="00EE54C8"/>
    <w:rsid w:val="00EE5BF8"/>
    <w:rsid w:val="00F10E94"/>
    <w:rsid w:val="00F20CE1"/>
    <w:rsid w:val="00F22AF2"/>
    <w:rsid w:val="00F315E0"/>
    <w:rsid w:val="00F3692F"/>
    <w:rsid w:val="00F42F02"/>
    <w:rsid w:val="00F44832"/>
    <w:rsid w:val="00F86C6F"/>
    <w:rsid w:val="00FA5857"/>
    <w:rsid w:val="00FC2F05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DC7745"/>
  <w15:docId w15:val="{012F9B39-EB28-45C3-B746-A40D6985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B80D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0DA1"/>
    <w:rPr>
      <w:color w:val="808080"/>
    </w:rPr>
  </w:style>
  <w:style w:type="paragraph" w:customStyle="1" w:styleId="AGTHeaderFooter">
    <w:name w:val="AGT_HeaderFooter"/>
    <w:next w:val="Normal"/>
    <w:autoRedefine/>
    <w:uiPriority w:val="99"/>
    <w:rsid w:val="00B80DA1"/>
    <w:pPr>
      <w:spacing w:after="0" w:line="240" w:lineRule="auto"/>
      <w:jc w:val="right"/>
    </w:pPr>
    <w:rPr>
      <w:rFonts w:ascii="Segoe UI" w:eastAsia="Times New Roman" w:hAnsi="Segoe UI" w:cs="Segoe UI"/>
    </w:rPr>
  </w:style>
  <w:style w:type="paragraph" w:customStyle="1" w:styleId="AGTSectFormat1-Part">
    <w:name w:val="AGT_SectFormat_1-Part"/>
    <w:next w:val="AGTSectFormat2-Article"/>
    <w:autoRedefine/>
    <w:uiPriority w:val="99"/>
    <w:rsid w:val="00B80DA1"/>
    <w:pPr>
      <w:numPr>
        <w:numId w:val="11"/>
      </w:numPr>
      <w:spacing w:before="480" w:after="0" w:line="240" w:lineRule="auto"/>
      <w:outlineLvl w:val="0"/>
    </w:pPr>
    <w:rPr>
      <w:rFonts w:ascii="Segoe UI" w:eastAsia="Times New Roman" w:hAnsi="Segoe UI" w:cs="Segoe UI"/>
      <w:caps/>
    </w:rPr>
  </w:style>
  <w:style w:type="paragraph" w:customStyle="1" w:styleId="AGTSectFormat2-Article">
    <w:name w:val="AGT_SectFormat_2-Article"/>
    <w:next w:val="AGTSectFormat3-Paragraph"/>
    <w:autoRedefine/>
    <w:uiPriority w:val="99"/>
    <w:qFormat/>
    <w:rsid w:val="00B80DA1"/>
    <w:pPr>
      <w:keepLines/>
      <w:numPr>
        <w:ilvl w:val="1"/>
        <w:numId w:val="11"/>
      </w:numPr>
      <w:tabs>
        <w:tab w:val="left" w:pos="540"/>
      </w:tabs>
      <w:suppressAutoHyphens/>
      <w:spacing w:before="200" w:after="0" w:line="240" w:lineRule="auto"/>
      <w:outlineLvl w:val="1"/>
    </w:pPr>
    <w:rPr>
      <w:rFonts w:ascii="Segoe UI" w:eastAsia="Times New Roman" w:hAnsi="Segoe UI" w:cs="Segoe UI"/>
      <w:caps/>
    </w:rPr>
  </w:style>
  <w:style w:type="paragraph" w:customStyle="1" w:styleId="AGTSectFormat3-Paragraph">
    <w:name w:val="AGT_SectFormat_3-Paragraph"/>
    <w:next w:val="AGTSectFormat4-SubPara"/>
    <w:link w:val="AGTSectFormat3-ParagraphChar"/>
    <w:autoRedefine/>
    <w:uiPriority w:val="99"/>
    <w:rsid w:val="003962DB"/>
    <w:pPr>
      <w:numPr>
        <w:ilvl w:val="2"/>
        <w:numId w:val="11"/>
      </w:numPr>
      <w:suppressAutoHyphens/>
      <w:spacing w:before="200" w:after="0" w:line="240" w:lineRule="auto"/>
      <w:ind w:left="1152" w:hanging="576"/>
      <w:outlineLvl w:val="2"/>
    </w:pPr>
    <w:rPr>
      <w:rFonts w:ascii="Segoe UI" w:hAnsi="Segoe UI" w:cs="Segoe UI"/>
    </w:rPr>
  </w:style>
  <w:style w:type="paragraph" w:customStyle="1" w:styleId="AGTSectFormat4-SubPara">
    <w:name w:val="AGT_SectFormat_4-SubPara"/>
    <w:link w:val="AGTSectFormat4-SubParaChar"/>
    <w:autoRedefine/>
    <w:uiPriority w:val="99"/>
    <w:rsid w:val="00A90D85"/>
    <w:pPr>
      <w:numPr>
        <w:ilvl w:val="3"/>
        <w:numId w:val="11"/>
      </w:numPr>
      <w:tabs>
        <w:tab w:val="left" w:pos="1152"/>
      </w:tabs>
      <w:suppressAutoHyphens/>
      <w:spacing w:after="0" w:line="240" w:lineRule="auto"/>
      <w:outlineLvl w:val="2"/>
    </w:pPr>
    <w:rPr>
      <w:rFonts w:ascii="Segoe UI" w:eastAsia="Times New Roman" w:hAnsi="Segoe UI" w:cs="Segoe UI"/>
    </w:rPr>
  </w:style>
  <w:style w:type="paragraph" w:customStyle="1" w:styleId="AGTGuides">
    <w:name w:val="AGT_Guides"/>
    <w:basedOn w:val="Normal"/>
    <w:link w:val="AGTGuidesChar"/>
    <w:autoRedefine/>
    <w:uiPriority w:val="99"/>
    <w:rsid w:val="00781DC2"/>
    <w:pPr>
      <w:widowControl/>
      <w:pBdr>
        <w:top w:val="single" w:sz="8" w:space="1" w:color="7030A0"/>
        <w:left w:val="single" w:sz="8" w:space="4" w:color="7030A0"/>
        <w:bottom w:val="single" w:sz="8" w:space="1" w:color="7030A0"/>
        <w:right w:val="single" w:sz="8" w:space="4" w:color="7030A0"/>
      </w:pBd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  <w:spacing w:after="120"/>
    </w:pPr>
    <w:rPr>
      <w:rFonts w:ascii="Segoe UI" w:hAnsi="Segoe UI" w:cs="Segoe UI"/>
      <w:vanish/>
      <w:color w:val="7030A0"/>
      <w:sz w:val="22"/>
      <w:szCs w:val="22"/>
    </w:rPr>
  </w:style>
  <w:style w:type="character" w:customStyle="1" w:styleId="AGTSectFormat3-ParagraphChar">
    <w:name w:val="AGT_SectFormat_3-Paragraph Char"/>
    <w:link w:val="AGTSectFormat3-Paragraph"/>
    <w:uiPriority w:val="99"/>
    <w:locked/>
    <w:rsid w:val="003962DB"/>
    <w:rPr>
      <w:rFonts w:ascii="Segoe UI" w:hAnsi="Segoe UI" w:cs="Segoe UI"/>
    </w:rPr>
  </w:style>
  <w:style w:type="paragraph" w:customStyle="1" w:styleId="AGTTitleEnd">
    <w:name w:val="AGT_Title_End"/>
    <w:basedOn w:val="Normal"/>
    <w:next w:val="Normal"/>
    <w:autoRedefine/>
    <w:qFormat/>
    <w:rsid w:val="00B80DA1"/>
    <w:pPr>
      <w:spacing w:before="240"/>
      <w:jc w:val="center"/>
    </w:pPr>
    <w:rPr>
      <w:rFonts w:ascii="Segoe UI" w:hAnsi="Segoe UI" w:cs="Segoe UI"/>
      <w:caps/>
      <w:sz w:val="22"/>
    </w:rPr>
  </w:style>
  <w:style w:type="paragraph" w:customStyle="1" w:styleId="AGTSectFormat6-SubSubSub">
    <w:name w:val="AGT_SectFormat_6-SubSubSub"/>
    <w:autoRedefine/>
    <w:qFormat/>
    <w:rsid w:val="00B80DA1"/>
    <w:pPr>
      <w:numPr>
        <w:ilvl w:val="5"/>
        <w:numId w:val="11"/>
      </w:numPr>
      <w:spacing w:after="0"/>
      <w:outlineLvl w:val="5"/>
    </w:pPr>
    <w:rPr>
      <w:rFonts w:ascii="Segoe UI" w:eastAsia="Times New Roman" w:hAnsi="Segoe UI" w:cs="Segoe UI"/>
    </w:rPr>
  </w:style>
  <w:style w:type="paragraph" w:styleId="Header">
    <w:name w:val="header"/>
    <w:basedOn w:val="Normal"/>
    <w:link w:val="HeaderChar"/>
    <w:uiPriority w:val="99"/>
    <w:unhideWhenUsed/>
    <w:rsid w:val="00B80D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DA1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0D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DA1"/>
    <w:rPr>
      <w:rFonts w:ascii="Arial" w:eastAsia="Times New Roman" w:hAnsi="Arial" w:cs="Times New Roman"/>
      <w:sz w:val="20"/>
      <w:szCs w:val="20"/>
    </w:rPr>
  </w:style>
  <w:style w:type="character" w:customStyle="1" w:styleId="AGTBasisOfDesign">
    <w:name w:val="AGT_BasisOfDesign"/>
    <w:basedOn w:val="DefaultParagraphFont"/>
    <w:uiPriority w:val="1"/>
    <w:qFormat/>
    <w:rsid w:val="00B80DA1"/>
    <w:rPr>
      <w:b w:val="0"/>
      <w:color w:val="auto"/>
    </w:rPr>
  </w:style>
  <w:style w:type="character" w:customStyle="1" w:styleId="Option1">
    <w:name w:val="Option1"/>
    <w:basedOn w:val="DefaultParagraphFont"/>
    <w:uiPriority w:val="1"/>
    <w:qFormat/>
    <w:rsid w:val="00B80DA1"/>
    <w:rPr>
      <w:rFonts w:ascii="Segoe UI" w:hAnsi="Segoe UI"/>
      <w:color w:val="00B050"/>
      <w:sz w:val="22"/>
    </w:rPr>
  </w:style>
  <w:style w:type="character" w:customStyle="1" w:styleId="AGTOption2">
    <w:name w:val="AGT_Option2"/>
    <w:basedOn w:val="DefaultParagraphFont"/>
    <w:uiPriority w:val="1"/>
    <w:qFormat/>
    <w:rsid w:val="00B80DA1"/>
    <w:rPr>
      <w:rFonts w:ascii="Segoe UI" w:hAnsi="Segoe UI"/>
      <w:color w:val="0070C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D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DA1"/>
    <w:rPr>
      <w:rFonts w:ascii="Segoe UI" w:eastAsia="Times New Roman" w:hAnsi="Segoe UI" w:cs="Segoe UI"/>
      <w:sz w:val="18"/>
      <w:szCs w:val="18"/>
    </w:rPr>
  </w:style>
  <w:style w:type="paragraph" w:customStyle="1" w:styleId="AGTSectFormat5-SubSub">
    <w:name w:val="AGT_SectFormat_5-SubSub"/>
    <w:basedOn w:val="AGTSectFormat4-SubPara"/>
    <w:autoRedefine/>
    <w:uiPriority w:val="99"/>
    <w:rsid w:val="00B80DA1"/>
    <w:pPr>
      <w:numPr>
        <w:ilvl w:val="4"/>
      </w:numPr>
      <w:outlineLvl w:val="4"/>
    </w:pPr>
  </w:style>
  <w:style w:type="character" w:customStyle="1" w:styleId="AGTSectFormat4-SubParaChar">
    <w:name w:val="AGT_SectFormat_4-SubPara Char"/>
    <w:basedOn w:val="DefaultParagraphFont"/>
    <w:link w:val="AGTSectFormat4-SubPara"/>
    <w:uiPriority w:val="99"/>
    <w:rsid w:val="00A90D85"/>
    <w:rPr>
      <w:rFonts w:ascii="Segoe UI" w:eastAsia="Times New Roman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8673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7388"/>
  </w:style>
  <w:style w:type="character" w:customStyle="1" w:styleId="CommentTextChar">
    <w:name w:val="Comment Text Char"/>
    <w:basedOn w:val="DefaultParagraphFont"/>
    <w:link w:val="CommentText"/>
    <w:uiPriority w:val="99"/>
    <w:rsid w:val="00867388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388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GTGuidesChar">
    <w:name w:val="AGT_Guides Char"/>
    <w:basedOn w:val="DefaultParagraphFont"/>
    <w:link w:val="AGTGuides"/>
    <w:uiPriority w:val="99"/>
    <w:locked/>
    <w:rsid w:val="00781DC2"/>
    <w:rPr>
      <w:rFonts w:ascii="Segoe UI" w:eastAsia="Times New Roman" w:hAnsi="Segoe UI" w:cs="Segoe UI"/>
      <w:vanish/>
      <w:color w:val="7030A0"/>
    </w:rPr>
  </w:style>
  <w:style w:type="character" w:styleId="Hyperlink">
    <w:name w:val="Hyperlink"/>
    <w:basedOn w:val="DefaultParagraphFont"/>
    <w:uiPriority w:val="99"/>
    <w:semiHidden/>
    <w:unhideWhenUsed/>
    <w:rsid w:val="00AD561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7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vis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eadows\AppData\Roaming\Microsoft\Templates\Styles_AGT_GuideSpe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3E6FF66-4AF5-4C05-9B76-BA91F8579176}">
  <we:reference id="wa104380521" version="1.0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D12AF-8F4F-4983-B17C-805BF742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C:\Users\emeadows\AppData\Roaming\Microsoft\Templates\Styles_AGT_GuideSpec.dotx</Template>
  <TotalTime>1</TotalTime>
  <Pages>6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BPM Inc.</Company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VINYL WINDOWS</dc:subject>
  <dc:creator>Ethan Meadows</dc:creator>
  <cp:keywords/>
  <dc:description/>
  <cp:lastModifiedBy>Tyler Munn</cp:lastModifiedBy>
  <cp:revision>3</cp:revision>
  <dcterms:created xsi:type="dcterms:W3CDTF">2023-03-02T14:15:00Z</dcterms:created>
  <dcterms:modified xsi:type="dcterms:W3CDTF">2023-03-02T14:15:00Z</dcterms:modified>
  <cp:category>08 56 00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66b018febb0c89d102f1d81b2f640bd85db69a2dd958b431e2ee2f9a8bf4f0ed</vt:lpwstr>
  </property>
</Properties>
</file>